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E900" w14:textId="68D73709" w:rsidR="00BB6920" w:rsidRPr="006C1CA7" w:rsidRDefault="008D7CA6" w:rsidP="001317D1">
      <w:pPr>
        <w:spacing w:after="0" w:line="240" w:lineRule="auto"/>
        <w:rPr>
          <w:b/>
          <w:smallCaps/>
          <w:sz w:val="32"/>
        </w:rPr>
      </w:pPr>
      <w:r>
        <w:rPr>
          <w:b/>
          <w:smallCaps/>
          <w:sz w:val="32"/>
        </w:rPr>
        <w:t xml:space="preserve">Plán krizové připravenosti </w:t>
      </w:r>
      <w:r w:rsidR="001317D1">
        <w:rPr>
          <w:b/>
          <w:smallCaps/>
          <w:sz w:val="32"/>
        </w:rPr>
        <w:t>na</w:t>
      </w:r>
      <w:r>
        <w:rPr>
          <w:b/>
          <w:smallCaps/>
          <w:sz w:val="32"/>
        </w:rPr>
        <w:t xml:space="preserve"> </w:t>
      </w:r>
      <w:r w:rsidR="002C3009" w:rsidRPr="006C1CA7">
        <w:rPr>
          <w:b/>
          <w:smallCaps/>
          <w:sz w:val="32"/>
        </w:rPr>
        <w:t xml:space="preserve">příliv migrantů z Ukrajiny </w:t>
      </w:r>
      <w:r>
        <w:rPr>
          <w:b/>
          <w:smallCaps/>
          <w:sz w:val="32"/>
        </w:rPr>
        <w:t xml:space="preserve">do ČR </w:t>
      </w:r>
      <w:r w:rsidR="002C3009" w:rsidRPr="006C1CA7">
        <w:rPr>
          <w:b/>
          <w:smallCaps/>
          <w:sz w:val="32"/>
        </w:rPr>
        <w:t>v </w:t>
      </w:r>
      <w:r>
        <w:rPr>
          <w:b/>
          <w:smallCaps/>
          <w:sz w:val="32"/>
        </w:rPr>
        <w:t>důsledku</w:t>
      </w:r>
      <w:r w:rsidR="002C3009" w:rsidRPr="006C1CA7">
        <w:rPr>
          <w:b/>
          <w:smallCaps/>
          <w:sz w:val="32"/>
        </w:rPr>
        <w:t xml:space="preserve"> </w:t>
      </w:r>
      <w:proofErr w:type="spellStart"/>
      <w:r w:rsidR="002C3009" w:rsidRPr="006C1CA7">
        <w:rPr>
          <w:b/>
          <w:smallCaps/>
          <w:sz w:val="32"/>
        </w:rPr>
        <w:t>rusko</w:t>
      </w:r>
      <w:proofErr w:type="spellEnd"/>
      <w:r w:rsidR="002C3009" w:rsidRPr="006C1CA7">
        <w:rPr>
          <w:b/>
          <w:smallCaps/>
          <w:sz w:val="32"/>
        </w:rPr>
        <w:t xml:space="preserve"> – ukrajinského konfliktu </w:t>
      </w:r>
    </w:p>
    <w:tbl>
      <w:tblPr>
        <w:tblStyle w:val="Mkatabulky"/>
        <w:tblW w:w="22534" w:type="dxa"/>
        <w:tblLook w:val="04A0" w:firstRow="1" w:lastRow="0" w:firstColumn="1" w:lastColumn="0" w:noHBand="0" w:noVBand="1"/>
      </w:tblPr>
      <w:tblGrid>
        <w:gridCol w:w="988"/>
        <w:gridCol w:w="1519"/>
        <w:gridCol w:w="2308"/>
        <w:gridCol w:w="2410"/>
        <w:gridCol w:w="2268"/>
        <w:gridCol w:w="2409"/>
        <w:gridCol w:w="5245"/>
        <w:gridCol w:w="5387"/>
      </w:tblGrid>
      <w:tr w:rsidR="00223510" w14:paraId="1789F5D6" w14:textId="77777777" w:rsidTr="00BF72AA">
        <w:trPr>
          <w:trHeight w:val="448"/>
        </w:trPr>
        <w:tc>
          <w:tcPr>
            <w:tcW w:w="2507" w:type="dxa"/>
            <w:gridSpan w:val="2"/>
            <w:vMerge w:val="restart"/>
          </w:tcPr>
          <w:p w14:paraId="2A8F5BC6" w14:textId="2BCC28BA" w:rsidR="00AC3BEB" w:rsidRDefault="00AC3BEB">
            <w:pPr>
              <w:rPr>
                <w:b/>
                <w:smallCaps/>
                <w:sz w:val="24"/>
              </w:rPr>
            </w:pPr>
          </w:p>
        </w:tc>
        <w:tc>
          <w:tcPr>
            <w:tcW w:w="4718" w:type="dxa"/>
            <w:gridSpan w:val="2"/>
            <w:shd w:val="clear" w:color="auto" w:fill="00B050"/>
            <w:vAlign w:val="center"/>
          </w:tcPr>
          <w:p w14:paraId="58C08C4D" w14:textId="77777777" w:rsidR="00AC3BEB" w:rsidRPr="00CE2704" w:rsidRDefault="00AC3BEB" w:rsidP="00BF72AA">
            <w:pPr>
              <w:jc w:val="center"/>
              <w:rPr>
                <w:rFonts w:cstheme="minorHAnsi"/>
                <w:b/>
                <w:smallCaps/>
                <w:color w:val="FFFFFF" w:themeColor="background1"/>
                <w:sz w:val="36"/>
              </w:rPr>
            </w:pPr>
            <w:r w:rsidRPr="00CE2704">
              <w:rPr>
                <w:rFonts w:cstheme="minorHAnsi"/>
                <w:b/>
                <w:smallCaps/>
                <w:color w:val="FFFFFF" w:themeColor="background1"/>
                <w:sz w:val="36"/>
              </w:rPr>
              <w:t>zelený stupeň</w:t>
            </w:r>
          </w:p>
        </w:tc>
        <w:tc>
          <w:tcPr>
            <w:tcW w:w="4677" w:type="dxa"/>
            <w:gridSpan w:val="2"/>
            <w:shd w:val="clear" w:color="auto" w:fill="FFC000" w:themeFill="accent4"/>
            <w:vAlign w:val="center"/>
          </w:tcPr>
          <w:p w14:paraId="6DD349D9" w14:textId="77777777" w:rsidR="00AC3BEB" w:rsidRPr="00CE2704" w:rsidRDefault="00AC3BEB" w:rsidP="00BF72AA">
            <w:pPr>
              <w:jc w:val="center"/>
              <w:rPr>
                <w:rFonts w:cstheme="minorHAnsi"/>
                <w:b/>
                <w:smallCaps/>
                <w:color w:val="FFFFFF" w:themeColor="background1"/>
                <w:sz w:val="36"/>
              </w:rPr>
            </w:pPr>
            <w:r w:rsidRPr="00CE2704">
              <w:rPr>
                <w:rFonts w:cstheme="minorHAnsi"/>
                <w:b/>
                <w:smallCaps/>
                <w:color w:val="FFFFFF" w:themeColor="background1"/>
                <w:sz w:val="36"/>
              </w:rPr>
              <w:t>oranžový stupeň</w:t>
            </w:r>
          </w:p>
        </w:tc>
        <w:tc>
          <w:tcPr>
            <w:tcW w:w="5245" w:type="dxa"/>
            <w:shd w:val="clear" w:color="auto" w:fill="FF0000"/>
            <w:vAlign w:val="center"/>
          </w:tcPr>
          <w:p w14:paraId="5DC50EE7" w14:textId="77777777" w:rsidR="00AC3BEB" w:rsidRPr="00CE2704" w:rsidRDefault="00AC3BEB" w:rsidP="00BF72AA">
            <w:pPr>
              <w:jc w:val="center"/>
              <w:rPr>
                <w:rFonts w:cstheme="minorHAnsi"/>
                <w:b/>
                <w:smallCaps/>
                <w:color w:val="FFFFFF" w:themeColor="background1"/>
                <w:sz w:val="36"/>
              </w:rPr>
            </w:pPr>
            <w:r w:rsidRPr="00CE2704">
              <w:rPr>
                <w:rFonts w:cstheme="minorHAnsi"/>
                <w:b/>
                <w:smallCaps/>
                <w:color w:val="FFFFFF" w:themeColor="background1"/>
                <w:sz w:val="36"/>
              </w:rPr>
              <w:t>červený stupeň</w:t>
            </w:r>
          </w:p>
        </w:tc>
        <w:tc>
          <w:tcPr>
            <w:tcW w:w="5387" w:type="dxa"/>
            <w:shd w:val="clear" w:color="auto" w:fill="595959" w:themeFill="text1" w:themeFillTint="A6"/>
            <w:vAlign w:val="center"/>
          </w:tcPr>
          <w:p w14:paraId="6BD9A488" w14:textId="77777777" w:rsidR="00AC3BEB" w:rsidRPr="00CE2704" w:rsidRDefault="00AC3BEB" w:rsidP="00BF72AA">
            <w:pPr>
              <w:jc w:val="center"/>
              <w:rPr>
                <w:rFonts w:cstheme="minorHAnsi"/>
                <w:b/>
                <w:smallCaps/>
                <w:sz w:val="36"/>
              </w:rPr>
            </w:pPr>
            <w:r w:rsidRPr="00CE2704">
              <w:rPr>
                <w:rFonts w:cstheme="minorHAnsi"/>
                <w:b/>
                <w:smallCaps/>
                <w:color w:val="FFFFFF" w:themeColor="background1"/>
                <w:sz w:val="36"/>
              </w:rPr>
              <w:t>černý stupeň</w:t>
            </w:r>
          </w:p>
        </w:tc>
      </w:tr>
      <w:tr w:rsidR="00223510" w14:paraId="6E5A504F" w14:textId="77777777" w:rsidTr="00BF72AA">
        <w:trPr>
          <w:trHeight w:val="1134"/>
        </w:trPr>
        <w:tc>
          <w:tcPr>
            <w:tcW w:w="2507" w:type="dxa"/>
            <w:gridSpan w:val="2"/>
            <w:vMerge/>
          </w:tcPr>
          <w:p w14:paraId="22A8D31C" w14:textId="77777777" w:rsidR="00AC3BEB" w:rsidRPr="00216EFC" w:rsidRDefault="00AC3BEB" w:rsidP="0017037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shd w:val="clear" w:color="auto" w:fill="C5E0B3" w:themeFill="accent6" w:themeFillTint="66"/>
          </w:tcPr>
          <w:p w14:paraId="41B78DC6" w14:textId="5D0E6CEE" w:rsidR="00AC3BEB" w:rsidRPr="00BF72AA" w:rsidRDefault="00AC3BEB" w:rsidP="00170376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„potůčková“ migrace, přirozená distribuce příchozích </w:t>
            </w:r>
            <w:r w:rsidR="00BF72AA" w:rsidRPr="00BF72AA">
              <w:rPr>
                <w:rFonts w:cstheme="minorHAnsi"/>
                <w:sz w:val="20"/>
                <w:szCs w:val="18"/>
              </w:rPr>
              <w:t>v rámci komunity</w:t>
            </w:r>
            <w:r w:rsidRPr="00BF72AA">
              <w:rPr>
                <w:rFonts w:cstheme="minorHAnsi"/>
                <w:sz w:val="20"/>
                <w:szCs w:val="18"/>
              </w:rPr>
              <w:t xml:space="preserve"> </w:t>
            </w:r>
            <w:r w:rsidRPr="009F6DC1">
              <w:rPr>
                <w:rFonts w:cstheme="minorHAnsi"/>
                <w:b/>
                <w:sz w:val="20"/>
                <w:szCs w:val="18"/>
              </w:rPr>
              <w:t>bez nároků na dodatečné ubytovací kapacity</w:t>
            </w:r>
          </w:p>
          <w:p w14:paraId="39C6AC0A" w14:textId="77777777" w:rsidR="00AC3BEB" w:rsidRPr="00BF72AA" w:rsidRDefault="00AC3BEB" w:rsidP="00170376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registrace skrze žádost o strpění, mezinárodní ochranu</w:t>
            </w:r>
          </w:p>
          <w:p w14:paraId="15C2BD93" w14:textId="46458569" w:rsidR="00AC3BEB" w:rsidRPr="00BF72AA" w:rsidRDefault="00AC3BEB" w:rsidP="001317D1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nároky na lokální integraci (zejména školství, zdravotnictví)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</w:tcPr>
          <w:p w14:paraId="6AEF5DE2" w14:textId="77777777" w:rsidR="00AC3BEB" w:rsidRPr="00BF72AA" w:rsidRDefault="00AC3BEB" w:rsidP="00170376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komunita již není schopna se postarat, ve větší míře jsou potřeba </w:t>
            </w:r>
            <w:r w:rsidRPr="00BF72AA">
              <w:rPr>
                <w:rFonts w:cstheme="minorHAnsi"/>
                <w:b/>
                <w:sz w:val="20"/>
                <w:szCs w:val="18"/>
              </w:rPr>
              <w:t>dodatečné ubytovací kapacity</w:t>
            </w:r>
            <w:r w:rsidRPr="00BF72AA">
              <w:rPr>
                <w:rFonts w:cstheme="minorHAnsi"/>
                <w:sz w:val="20"/>
                <w:szCs w:val="18"/>
              </w:rPr>
              <w:t xml:space="preserve"> </w:t>
            </w:r>
          </w:p>
          <w:p w14:paraId="7BF18AC1" w14:textId="77777777" w:rsidR="00AC3BEB" w:rsidRPr="00BF72AA" w:rsidRDefault="00AC3BEB" w:rsidP="00170376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registrace skrze žádost o strpění, mezinárodní ochranu</w:t>
            </w:r>
          </w:p>
          <w:p w14:paraId="6EF73914" w14:textId="77777777" w:rsidR="00AC3BEB" w:rsidRDefault="00AC3BEB" w:rsidP="00170376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zvýšený tlak na lokální integraci v místech hromadného ubytování (zejména školství, zdravotnictví, bezpečnost)</w:t>
            </w:r>
          </w:p>
          <w:p w14:paraId="7C64FE6D" w14:textId="1FB01426" w:rsidR="004059BF" w:rsidRPr="00BF72AA" w:rsidRDefault="004059BF" w:rsidP="00170376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možné přebírání lidí se vztahem k ČR z „</w:t>
            </w:r>
            <w:proofErr w:type="spellStart"/>
            <w:r>
              <w:rPr>
                <w:rFonts w:cstheme="minorHAnsi"/>
                <w:sz w:val="20"/>
                <w:szCs w:val="18"/>
              </w:rPr>
              <w:t>frontline</w:t>
            </w:r>
            <w:proofErr w:type="spellEnd"/>
            <w:r>
              <w:rPr>
                <w:rFonts w:cstheme="minorHAnsi"/>
                <w:sz w:val="20"/>
                <w:szCs w:val="18"/>
              </w:rPr>
              <w:t>“ zemí (PL, SK, RO)</w:t>
            </w:r>
          </w:p>
        </w:tc>
        <w:tc>
          <w:tcPr>
            <w:tcW w:w="5245" w:type="dxa"/>
            <w:shd w:val="clear" w:color="auto" w:fill="FBE4D5" w:themeFill="accent2" w:themeFillTint="33"/>
          </w:tcPr>
          <w:p w14:paraId="4981A697" w14:textId="77777777" w:rsidR="00AC3BEB" w:rsidRPr="00BF72AA" w:rsidRDefault="00AC3BEB" w:rsidP="00170376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dodatečné ubytovací kapacity vyčerpány, nutné využít </w:t>
            </w:r>
            <w:r w:rsidRPr="00BF72AA">
              <w:rPr>
                <w:rFonts w:cstheme="minorHAnsi"/>
                <w:b/>
                <w:sz w:val="20"/>
                <w:szCs w:val="18"/>
              </w:rPr>
              <w:t>ubytovací kapacity v krajích</w:t>
            </w:r>
          </w:p>
          <w:p w14:paraId="0DE0C69A" w14:textId="5FA106D6" w:rsidR="00AC3BEB" w:rsidRPr="00BF72AA" w:rsidRDefault="00AC3BEB" w:rsidP="0069421E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nedostatečné kapacity na vyřizování statusů – využití plošných institutů</w:t>
            </w:r>
          </w:p>
          <w:p w14:paraId="032FA9F6" w14:textId="41167797" w:rsidR="00AC3BEB" w:rsidRPr="00BF72AA" w:rsidRDefault="00AC3BEB" w:rsidP="0069421E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vysoký tlak na lokální integraci v místech hromadného ubytování (zejména školství, zdravotnictví, bezpečnost)</w:t>
            </w:r>
          </w:p>
          <w:p w14:paraId="1D783AEF" w14:textId="77777777" w:rsidR="00AC3BEB" w:rsidRDefault="00AC3BEB" w:rsidP="0069421E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nutnost rozložení po celé ČR – vyšší nároky na logistiku (převozy)</w:t>
            </w:r>
          </w:p>
          <w:p w14:paraId="5697F5B1" w14:textId="063AC96A" w:rsidR="004059BF" w:rsidRPr="00BF72AA" w:rsidRDefault="004059BF" w:rsidP="004059BF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možné přebírání lidí z „</w:t>
            </w:r>
            <w:proofErr w:type="spellStart"/>
            <w:r>
              <w:rPr>
                <w:rFonts w:cstheme="minorHAnsi"/>
                <w:sz w:val="20"/>
                <w:szCs w:val="18"/>
              </w:rPr>
              <w:t>frontline</w:t>
            </w:r>
            <w:proofErr w:type="spellEnd"/>
            <w:r>
              <w:rPr>
                <w:rFonts w:cstheme="minorHAnsi"/>
                <w:sz w:val="20"/>
                <w:szCs w:val="18"/>
              </w:rPr>
              <w:t>“ zemí (PL, SK, RO)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EB97167" w14:textId="2F748101" w:rsidR="00AC3BEB" w:rsidRPr="00BF72AA" w:rsidRDefault="00AC3BEB" w:rsidP="0069421E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ubytovací kapacity vyčerpány, nutné využít </w:t>
            </w:r>
            <w:r w:rsidRPr="00BF72AA">
              <w:rPr>
                <w:rFonts w:cstheme="minorHAnsi"/>
                <w:b/>
                <w:sz w:val="20"/>
                <w:szCs w:val="18"/>
              </w:rPr>
              <w:t>kapacit</w:t>
            </w:r>
            <w:r w:rsidR="009F6DC1">
              <w:rPr>
                <w:rFonts w:cstheme="minorHAnsi"/>
                <w:b/>
                <w:sz w:val="20"/>
                <w:szCs w:val="18"/>
              </w:rPr>
              <w:t>y</w:t>
            </w:r>
            <w:r w:rsidRPr="00BF72AA">
              <w:rPr>
                <w:rFonts w:cstheme="minorHAnsi"/>
                <w:b/>
                <w:sz w:val="20"/>
                <w:szCs w:val="18"/>
              </w:rPr>
              <w:t xml:space="preserve"> v nižších stand</w:t>
            </w:r>
            <w:r w:rsidR="00BC2165">
              <w:rPr>
                <w:rFonts w:cstheme="minorHAnsi"/>
                <w:b/>
                <w:sz w:val="20"/>
                <w:szCs w:val="18"/>
              </w:rPr>
              <w:t xml:space="preserve">ardech </w:t>
            </w:r>
          </w:p>
          <w:p w14:paraId="4B404EB0" w14:textId="77777777" w:rsidR="00AC3BEB" w:rsidRPr="00BF72AA" w:rsidRDefault="00AC3BEB" w:rsidP="0069421E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nedostatečné kapacity vyřizování statusů – využití plošných institutů</w:t>
            </w:r>
          </w:p>
          <w:p w14:paraId="7D17A0B5" w14:textId="77777777" w:rsidR="00AC3BEB" w:rsidRPr="00BF72AA" w:rsidRDefault="00AC3BEB" w:rsidP="0069421E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omezený přístup k lokální integraci nutné nahradit dočasným režimem (školství, zdravotnictví)</w:t>
            </w:r>
          </w:p>
          <w:p w14:paraId="522E3512" w14:textId="51B6C523" w:rsidR="00CB440B" w:rsidRDefault="00AC3BEB" w:rsidP="0069421E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nutnost rozložení po celé ČR – vyšší nároky na logistiku (převozy) </w:t>
            </w:r>
          </w:p>
          <w:p w14:paraId="751CD668" w14:textId="77777777" w:rsidR="00AC3BEB" w:rsidRPr="00BF72AA" w:rsidRDefault="00AC3BEB" w:rsidP="0069421E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mezinárodní humanitární pomoc</w:t>
            </w:r>
          </w:p>
        </w:tc>
      </w:tr>
      <w:tr w:rsidR="00B250D4" w14:paraId="51429178" w14:textId="77777777" w:rsidTr="00CB440B">
        <w:trPr>
          <w:trHeight w:val="543"/>
        </w:trPr>
        <w:tc>
          <w:tcPr>
            <w:tcW w:w="2507" w:type="dxa"/>
            <w:gridSpan w:val="2"/>
            <w:vAlign w:val="center"/>
          </w:tcPr>
          <w:p w14:paraId="19C7E2B5" w14:textId="77777777" w:rsidR="002C3009" w:rsidRPr="00216EFC" w:rsidRDefault="00EA28BD" w:rsidP="00EA28BD">
            <w:pPr>
              <w:rPr>
                <w:rFonts w:cstheme="minorHAnsi"/>
                <w:b/>
                <w:sz w:val="20"/>
                <w:szCs w:val="20"/>
              </w:rPr>
            </w:pPr>
            <w:r w:rsidRPr="00216EFC">
              <w:rPr>
                <w:rFonts w:cstheme="minorHAnsi"/>
                <w:b/>
                <w:sz w:val="20"/>
                <w:szCs w:val="20"/>
              </w:rPr>
              <w:t>rozsah migračních toků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245104E9" w14:textId="77777777" w:rsidR="002C3009" w:rsidRPr="00BF72AA" w:rsidRDefault="006C1CA7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stovky/měsíc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5336193D" w14:textId="77777777" w:rsidR="002C3009" w:rsidRPr="00BF72AA" w:rsidRDefault="006C1CA7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jednotky tisíc/měsíc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5D7314A5" w14:textId="77777777" w:rsidR="002C3009" w:rsidRPr="00BF72AA" w:rsidRDefault="008D7CA6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</w:t>
            </w:r>
            <w:r w:rsidR="006C1CA7" w:rsidRPr="00BF72AA">
              <w:rPr>
                <w:rFonts w:cstheme="minorHAnsi"/>
                <w:sz w:val="20"/>
                <w:szCs w:val="18"/>
              </w:rPr>
              <w:t>esetitisíce/měsíc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2EBF5D4" w14:textId="77777777" w:rsidR="002C3009" w:rsidRPr="00BF72AA" w:rsidRDefault="008D7CA6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vyšší deseti tisíce/měsíc</w:t>
            </w:r>
          </w:p>
        </w:tc>
      </w:tr>
      <w:tr w:rsidR="00B250D4" w14:paraId="3CDE7369" w14:textId="77777777" w:rsidTr="00CB440B">
        <w:trPr>
          <w:trHeight w:val="551"/>
        </w:trPr>
        <w:tc>
          <w:tcPr>
            <w:tcW w:w="2507" w:type="dxa"/>
            <w:gridSpan w:val="2"/>
            <w:vAlign w:val="center"/>
          </w:tcPr>
          <w:p w14:paraId="01D37F11" w14:textId="18C09ACE" w:rsidR="002C3009" w:rsidRPr="00216EFC" w:rsidRDefault="006C1CA7" w:rsidP="00AC3BEB">
            <w:pPr>
              <w:rPr>
                <w:rFonts w:cstheme="minorHAnsi"/>
                <w:b/>
                <w:sz w:val="20"/>
                <w:szCs w:val="20"/>
              </w:rPr>
            </w:pPr>
            <w:r w:rsidRPr="00216EFC">
              <w:rPr>
                <w:rFonts w:cstheme="minorHAnsi"/>
                <w:b/>
                <w:sz w:val="20"/>
                <w:szCs w:val="20"/>
              </w:rPr>
              <w:t xml:space="preserve">využití </w:t>
            </w:r>
            <w:r w:rsidR="00AC3BEB">
              <w:rPr>
                <w:rFonts w:cstheme="minorHAnsi"/>
                <w:b/>
                <w:sz w:val="20"/>
                <w:szCs w:val="20"/>
              </w:rPr>
              <w:t>ubytovacích kapacit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3AEBFF8E" w14:textId="77777777" w:rsidR="00AC3BEB" w:rsidRPr="00BF72AA" w:rsidRDefault="006C1CA7" w:rsidP="00CB440B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>do 1 000 osob</w:t>
            </w:r>
            <w:r w:rsidR="006418A9" w:rsidRPr="00BF72AA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29BE53D1" w14:textId="5CB23018" w:rsidR="002C3009" w:rsidRPr="00BF72AA" w:rsidRDefault="006418A9" w:rsidP="00CB440B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>(stávající možnosti SUZ)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1215783B" w14:textId="77777777" w:rsidR="00AC3BEB" w:rsidRPr="00BF72AA" w:rsidRDefault="006C1CA7" w:rsidP="00CB440B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>do 5 000 osob</w:t>
            </w:r>
            <w:r w:rsidR="006418A9" w:rsidRPr="00BF72AA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05A24BF4" w14:textId="4BB8B7C2" w:rsidR="002C3009" w:rsidRPr="00BF72AA" w:rsidRDefault="006418A9" w:rsidP="00CB440B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 xml:space="preserve">(rozšířené možnosti SUZ </w:t>
            </w:r>
            <w:r w:rsidR="00AC3BEB" w:rsidRPr="00BF72AA">
              <w:rPr>
                <w:rFonts w:cstheme="minorHAnsi"/>
                <w:b/>
                <w:sz w:val="20"/>
                <w:szCs w:val="18"/>
              </w:rPr>
              <w:t xml:space="preserve">- </w:t>
            </w:r>
            <w:r w:rsidRPr="00BF72AA">
              <w:rPr>
                <w:rFonts w:cstheme="minorHAnsi"/>
                <w:b/>
                <w:sz w:val="20"/>
                <w:szCs w:val="18"/>
              </w:rPr>
              <w:t>nákup služby</w:t>
            </w:r>
            <w:r w:rsidR="00AC3BEB" w:rsidRPr="00BF72AA">
              <w:rPr>
                <w:rFonts w:cstheme="minorHAnsi"/>
                <w:b/>
                <w:sz w:val="20"/>
                <w:szCs w:val="18"/>
              </w:rPr>
              <w:t>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9821D6A" w14:textId="77777777" w:rsidR="00AC3BEB" w:rsidRPr="00BF72AA" w:rsidRDefault="006C1CA7" w:rsidP="00CB440B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>5 000 – 20 000 osob měsíčně</w:t>
            </w:r>
            <w:r w:rsidR="006418A9" w:rsidRPr="00BF72AA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3E487DA6" w14:textId="3A99CE0A" w:rsidR="002C3009" w:rsidRPr="00BF72AA" w:rsidRDefault="006418A9" w:rsidP="00CB440B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>(ubytování v krajích)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8E88095" w14:textId="77777777" w:rsidR="00AC3BEB" w:rsidRPr="00BF72AA" w:rsidRDefault="006C1CA7" w:rsidP="00CB440B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>nad 20 000 osob měsíčně</w:t>
            </w:r>
            <w:r w:rsidR="006418A9" w:rsidRPr="00BF72AA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7E091102" w14:textId="50B52408" w:rsidR="006C1CA7" w:rsidRPr="00BF72AA" w:rsidRDefault="006418A9" w:rsidP="00BC2165">
            <w:pPr>
              <w:rPr>
                <w:rFonts w:cstheme="minorHAnsi"/>
                <w:b/>
                <w:sz w:val="20"/>
                <w:szCs w:val="18"/>
              </w:rPr>
            </w:pPr>
            <w:r w:rsidRPr="00BF72AA">
              <w:rPr>
                <w:rFonts w:cstheme="minorHAnsi"/>
                <w:b/>
                <w:sz w:val="20"/>
                <w:szCs w:val="18"/>
              </w:rPr>
              <w:t>(ubytování v</w:t>
            </w:r>
            <w:r w:rsidR="00BC2165">
              <w:rPr>
                <w:rFonts w:cstheme="minorHAnsi"/>
                <w:b/>
                <w:sz w:val="20"/>
                <w:szCs w:val="18"/>
              </w:rPr>
              <w:t> </w:t>
            </w:r>
            <w:r w:rsidRPr="00BF72AA">
              <w:rPr>
                <w:rFonts w:cstheme="minorHAnsi"/>
                <w:b/>
                <w:sz w:val="20"/>
                <w:szCs w:val="18"/>
              </w:rPr>
              <w:t>krajích</w:t>
            </w:r>
            <w:r w:rsidR="00BC2165">
              <w:rPr>
                <w:rFonts w:cstheme="minorHAnsi"/>
                <w:b/>
                <w:sz w:val="20"/>
                <w:szCs w:val="18"/>
              </w:rPr>
              <w:t xml:space="preserve"> nižší standardy</w:t>
            </w:r>
            <w:r w:rsidRPr="00BF72AA">
              <w:rPr>
                <w:rFonts w:cstheme="minorHAnsi"/>
                <w:b/>
                <w:sz w:val="20"/>
                <w:szCs w:val="18"/>
              </w:rPr>
              <w:t>)</w:t>
            </w:r>
          </w:p>
        </w:tc>
      </w:tr>
      <w:tr w:rsidR="00B250D4" w14:paraId="7D2CB086" w14:textId="77777777" w:rsidTr="00CB440B">
        <w:trPr>
          <w:trHeight w:val="599"/>
        </w:trPr>
        <w:tc>
          <w:tcPr>
            <w:tcW w:w="2507" w:type="dxa"/>
            <w:gridSpan w:val="2"/>
            <w:vAlign w:val="center"/>
          </w:tcPr>
          <w:p w14:paraId="3CFE5C62" w14:textId="77777777" w:rsidR="002C3009" w:rsidRPr="006418A9" w:rsidRDefault="008D7CA6" w:rsidP="00EA28BD">
            <w:pPr>
              <w:rPr>
                <w:rFonts w:cstheme="minorHAnsi"/>
                <w:b/>
                <w:sz w:val="20"/>
                <w:szCs w:val="20"/>
              </w:rPr>
            </w:pPr>
            <w:r w:rsidRPr="006418A9">
              <w:rPr>
                <w:rFonts w:cstheme="minorHAnsi"/>
                <w:b/>
                <w:sz w:val="20"/>
                <w:szCs w:val="20"/>
              </w:rPr>
              <w:t xml:space="preserve">krizové řízení 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052B0242" w14:textId="77777777" w:rsidR="0060509C" w:rsidRPr="00BF72AA" w:rsidRDefault="008D7CA6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permanentní monitoring situace (ANACEN)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5E024B9B" w14:textId="77777777" w:rsidR="002C3009" w:rsidRPr="00BF72AA" w:rsidRDefault="00F83CEA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pracovní skupina</w:t>
            </w:r>
            <w:r w:rsidR="0060509C" w:rsidRPr="00BF72AA">
              <w:rPr>
                <w:rFonts w:cstheme="minorHAnsi"/>
                <w:sz w:val="20"/>
                <w:szCs w:val="18"/>
              </w:rPr>
              <w:t xml:space="preserve"> ÚKŠ</w:t>
            </w:r>
            <w:r w:rsidR="000473AF" w:rsidRPr="00BF72AA">
              <w:rPr>
                <w:rFonts w:cstheme="minorHAnsi"/>
                <w:sz w:val="20"/>
                <w:szCs w:val="18"/>
              </w:rPr>
              <w:t xml:space="preserve"> (členy i zástupci krajů)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191B6AE7" w14:textId="77777777" w:rsidR="00493285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</w:t>
            </w:r>
            <w:r w:rsidR="00493285" w:rsidRPr="00BF72AA">
              <w:rPr>
                <w:rFonts w:cstheme="minorHAnsi"/>
                <w:sz w:val="20"/>
                <w:szCs w:val="18"/>
              </w:rPr>
              <w:t>ouzový stav</w:t>
            </w:r>
          </w:p>
          <w:p w14:paraId="0D37030E" w14:textId="086E696B" w:rsidR="00A9530C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</w:t>
            </w:r>
            <w:r w:rsidR="00493285" w:rsidRPr="00BF72AA">
              <w:rPr>
                <w:rFonts w:cstheme="minorHAnsi"/>
                <w:sz w:val="20"/>
                <w:szCs w:val="18"/>
              </w:rPr>
              <w:t>tálá pracovní skupina ÚKŠ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27CDB9F" w14:textId="77777777" w:rsidR="00493285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</w:t>
            </w:r>
            <w:r w:rsidR="00493285" w:rsidRPr="00BF72AA">
              <w:rPr>
                <w:rFonts w:cstheme="minorHAnsi"/>
                <w:sz w:val="20"/>
                <w:szCs w:val="18"/>
              </w:rPr>
              <w:t>ouzový stav</w:t>
            </w:r>
          </w:p>
          <w:p w14:paraId="5B022AB1" w14:textId="77777777" w:rsidR="002C3009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</w:t>
            </w:r>
            <w:r w:rsidR="00493285" w:rsidRPr="00BF72AA">
              <w:rPr>
                <w:rFonts w:cstheme="minorHAnsi"/>
                <w:sz w:val="20"/>
                <w:szCs w:val="18"/>
              </w:rPr>
              <w:t>tálá pracovní skupina ÚKŠ</w:t>
            </w:r>
          </w:p>
        </w:tc>
      </w:tr>
      <w:tr w:rsidR="00B250D4" w14:paraId="56D2F57F" w14:textId="77777777" w:rsidTr="00CB440B">
        <w:trPr>
          <w:trHeight w:val="597"/>
        </w:trPr>
        <w:tc>
          <w:tcPr>
            <w:tcW w:w="2507" w:type="dxa"/>
            <w:gridSpan w:val="2"/>
            <w:vAlign w:val="center"/>
          </w:tcPr>
          <w:p w14:paraId="367CF7EC" w14:textId="77777777" w:rsidR="002C3009" w:rsidRPr="00216EFC" w:rsidRDefault="000473AF" w:rsidP="00EA28BD">
            <w:pPr>
              <w:rPr>
                <w:rFonts w:cstheme="minorHAnsi"/>
                <w:b/>
                <w:sz w:val="20"/>
                <w:szCs w:val="20"/>
              </w:rPr>
            </w:pPr>
            <w:r w:rsidRPr="00216EFC">
              <w:rPr>
                <w:rFonts w:cstheme="minorHAnsi"/>
                <w:b/>
                <w:sz w:val="20"/>
                <w:szCs w:val="20"/>
              </w:rPr>
              <w:t>k</w:t>
            </w:r>
            <w:r w:rsidR="0060509C" w:rsidRPr="00216EFC">
              <w:rPr>
                <w:rFonts w:cstheme="minorHAnsi"/>
                <w:b/>
                <w:sz w:val="20"/>
                <w:szCs w:val="20"/>
              </w:rPr>
              <w:t xml:space="preserve">oordinace 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733FDA4B" w14:textId="77777777" w:rsidR="00435604" w:rsidRPr="00BF72AA" w:rsidRDefault="0060509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OAMP MV </w:t>
            </w:r>
          </w:p>
          <w:p w14:paraId="73A66CF9" w14:textId="77777777" w:rsidR="002C3009" w:rsidRPr="00BF72AA" w:rsidRDefault="0060509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pravidelné </w:t>
            </w:r>
            <w:proofErr w:type="spellStart"/>
            <w:r w:rsidRPr="00BF72AA">
              <w:rPr>
                <w:rFonts w:cstheme="minorHAnsi"/>
                <w:sz w:val="20"/>
                <w:szCs w:val="18"/>
              </w:rPr>
              <w:t>info</w:t>
            </w:r>
            <w:proofErr w:type="spellEnd"/>
            <w:r w:rsidRPr="00BF72AA">
              <w:rPr>
                <w:rFonts w:cstheme="minorHAnsi"/>
                <w:sz w:val="20"/>
                <w:szCs w:val="18"/>
              </w:rPr>
              <w:t xml:space="preserve"> BRS a ÚKŠ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52AF84DE" w14:textId="77777777" w:rsidR="00435604" w:rsidRPr="00BF72AA" w:rsidRDefault="0060509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OAMP MV </w:t>
            </w:r>
          </w:p>
          <w:p w14:paraId="32890E98" w14:textId="77777777" w:rsidR="002C3009" w:rsidRPr="00BF72AA" w:rsidRDefault="0060509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zapojení dalších rezortů</w:t>
            </w:r>
            <w:r w:rsidR="006418A9" w:rsidRPr="00BF72AA">
              <w:rPr>
                <w:rFonts w:cstheme="minorHAnsi"/>
                <w:sz w:val="20"/>
                <w:szCs w:val="18"/>
              </w:rPr>
              <w:t xml:space="preserve"> a krajů</w:t>
            </w:r>
            <w:r w:rsidRPr="00BF72AA">
              <w:rPr>
                <w:rFonts w:cstheme="minorHAnsi"/>
                <w:sz w:val="20"/>
                <w:szCs w:val="18"/>
              </w:rPr>
              <w:t xml:space="preserve"> skrze PS ÚKŠ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4F019DCE" w14:textId="77777777" w:rsidR="002C3009" w:rsidRPr="00BF72AA" w:rsidRDefault="00493285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stálá PS ÚKŠ + KŠ krajů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C0FD7B5" w14:textId="77777777" w:rsidR="002C3009" w:rsidRPr="00BF72AA" w:rsidRDefault="00493285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stálá PS ÚKŠ + KŠ krajů</w:t>
            </w:r>
          </w:p>
        </w:tc>
      </w:tr>
      <w:tr w:rsidR="00B250D4" w14:paraId="1FAA51B5" w14:textId="77777777" w:rsidTr="00CB440B">
        <w:trPr>
          <w:trHeight w:val="994"/>
        </w:trPr>
        <w:tc>
          <w:tcPr>
            <w:tcW w:w="2507" w:type="dxa"/>
            <w:gridSpan w:val="2"/>
            <w:vAlign w:val="center"/>
          </w:tcPr>
          <w:p w14:paraId="7620F28F" w14:textId="77777777" w:rsidR="002C3009" w:rsidRPr="00216EFC" w:rsidRDefault="000473AF" w:rsidP="00EA28BD">
            <w:pPr>
              <w:rPr>
                <w:rFonts w:cstheme="minorHAnsi"/>
                <w:b/>
                <w:sz w:val="20"/>
                <w:szCs w:val="20"/>
              </w:rPr>
            </w:pPr>
            <w:r w:rsidRPr="00216EFC">
              <w:rPr>
                <w:rFonts w:cstheme="minorHAnsi"/>
                <w:b/>
                <w:sz w:val="20"/>
                <w:szCs w:val="20"/>
              </w:rPr>
              <w:t>zákonný rámec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69064797" w14:textId="77777777" w:rsidR="002C3009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standardní zákonný režim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5039E466" w14:textId="0ECEE7F2" w:rsidR="000473AF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standardní zákonný režim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57FC0355" w14:textId="77777777" w:rsidR="002C3009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nouzový stav</w:t>
            </w:r>
          </w:p>
          <w:p w14:paraId="306C4955" w14:textId="5CAC4529" w:rsidR="00AC3BEB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aktivace TP migrační vlna velkého rozsahu</w:t>
            </w:r>
          </w:p>
          <w:p w14:paraId="7A18AB64" w14:textId="62B18438" w:rsidR="000473AF" w:rsidRPr="00BF72AA" w:rsidRDefault="00AC3BEB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aktivace krizových plánů krajů</w:t>
            </w:r>
          </w:p>
          <w:p w14:paraId="1F742187" w14:textId="054572A2" w:rsidR="000473AF" w:rsidRPr="00BF72AA" w:rsidRDefault="006418A9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institut dočasného útočiště </w:t>
            </w:r>
            <w:r w:rsidR="006F39F5" w:rsidRPr="00BF72AA">
              <w:rPr>
                <w:rFonts w:cstheme="minorHAnsi"/>
                <w:sz w:val="20"/>
                <w:szCs w:val="18"/>
              </w:rPr>
              <w:t xml:space="preserve">(pokud nebude </w:t>
            </w:r>
            <w:r w:rsidRPr="00BF72AA">
              <w:rPr>
                <w:rFonts w:cstheme="minorHAnsi"/>
                <w:sz w:val="20"/>
                <w:szCs w:val="18"/>
              </w:rPr>
              <w:t>aktivována dočasná ochrana</w:t>
            </w:r>
            <w:r w:rsidR="006F39F5" w:rsidRPr="00BF72AA">
              <w:rPr>
                <w:rFonts w:cstheme="minorHAnsi"/>
                <w:sz w:val="20"/>
                <w:szCs w:val="18"/>
              </w:rPr>
              <w:t xml:space="preserve"> v EU)</w:t>
            </w:r>
          </w:p>
          <w:p w14:paraId="68CD89C7" w14:textId="32A4D9A0" w:rsidR="003E7A43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krizová opatření vlády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02B7F5F" w14:textId="77777777" w:rsidR="000473AF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nouzový stav</w:t>
            </w:r>
          </w:p>
          <w:p w14:paraId="0FC21E74" w14:textId="1900998B" w:rsidR="000473AF" w:rsidRPr="00BF72AA" w:rsidRDefault="000473AF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TP migrační vlna velkého rozsahu</w:t>
            </w:r>
            <w:r w:rsidR="00CB440B">
              <w:rPr>
                <w:rFonts w:cstheme="minorHAnsi"/>
                <w:sz w:val="20"/>
                <w:szCs w:val="18"/>
              </w:rPr>
              <w:t>, krizové plány krajů</w:t>
            </w:r>
            <w:r w:rsidR="00D10B50">
              <w:rPr>
                <w:rFonts w:cstheme="minorHAnsi"/>
                <w:sz w:val="20"/>
                <w:szCs w:val="18"/>
              </w:rPr>
              <w:t>,</w:t>
            </w:r>
          </w:p>
          <w:p w14:paraId="011287CB" w14:textId="69B84673" w:rsidR="002C3009" w:rsidRPr="00BF72AA" w:rsidRDefault="006418A9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institut dočasného útočiště </w:t>
            </w:r>
            <w:r w:rsidR="00BF72AA" w:rsidRPr="00BF72AA">
              <w:rPr>
                <w:rFonts w:cstheme="minorHAnsi"/>
                <w:sz w:val="20"/>
                <w:szCs w:val="18"/>
              </w:rPr>
              <w:t>(pokud nebude a</w:t>
            </w:r>
            <w:r w:rsidRPr="00BF72AA">
              <w:rPr>
                <w:rFonts w:cstheme="minorHAnsi"/>
                <w:sz w:val="20"/>
                <w:szCs w:val="18"/>
              </w:rPr>
              <w:t>ktivována dočasná ochrana</w:t>
            </w:r>
            <w:r w:rsidR="00BF72AA" w:rsidRPr="00BF72AA">
              <w:rPr>
                <w:rFonts w:cstheme="minorHAnsi"/>
                <w:sz w:val="20"/>
                <w:szCs w:val="18"/>
              </w:rPr>
              <w:t xml:space="preserve"> v EU)</w:t>
            </w:r>
          </w:p>
          <w:p w14:paraId="3EF03191" w14:textId="77777777" w:rsidR="00334B63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krizová opatření vlády</w:t>
            </w:r>
          </w:p>
        </w:tc>
      </w:tr>
      <w:tr w:rsidR="004059BF" w14:paraId="45EFAD89" w14:textId="77777777" w:rsidTr="00CB440B">
        <w:trPr>
          <w:trHeight w:val="994"/>
        </w:trPr>
        <w:tc>
          <w:tcPr>
            <w:tcW w:w="2507" w:type="dxa"/>
            <w:gridSpan w:val="2"/>
            <w:vAlign w:val="center"/>
          </w:tcPr>
          <w:p w14:paraId="4974460D" w14:textId="4039AC55" w:rsidR="004059BF" w:rsidRPr="00216EFC" w:rsidRDefault="004059BF" w:rsidP="00EA28B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cizinci na území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07BC3617" w14:textId="34E37AF1" w:rsidR="004059BF" w:rsidRDefault="004059BF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Komunita UA čítá </w:t>
            </w:r>
            <w:r w:rsidR="00A11F31">
              <w:rPr>
                <w:rFonts w:cstheme="minorHAnsi"/>
                <w:sz w:val="20"/>
                <w:szCs w:val="18"/>
              </w:rPr>
              <w:t>cca 200 tisíc osob (TP</w:t>
            </w:r>
            <w:r>
              <w:rPr>
                <w:rFonts w:cstheme="minorHAnsi"/>
                <w:sz w:val="20"/>
                <w:szCs w:val="18"/>
              </w:rPr>
              <w:t xml:space="preserve"> 106 tis. PP – 76 tis. ZAM, 20 tis. Rodinný)</w:t>
            </w:r>
          </w:p>
          <w:p w14:paraId="0CB049DA" w14:textId="5D271E05" w:rsidR="004059BF" w:rsidRPr="00BF72AA" w:rsidRDefault="004059BF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Na území 41 tis. Lidí na KV ZAM, další </w:t>
            </w:r>
            <w:proofErr w:type="spellStart"/>
            <w:r>
              <w:rPr>
                <w:rFonts w:cstheme="minorHAnsi"/>
                <w:sz w:val="20"/>
                <w:szCs w:val="18"/>
              </w:rPr>
              <w:t>bezvíz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– nutno počítat s cca 60 tis. Osobami na pobyt do </w:t>
            </w:r>
            <w:proofErr w:type="gramStart"/>
            <w:r>
              <w:rPr>
                <w:rFonts w:cstheme="minorHAnsi"/>
                <w:sz w:val="20"/>
                <w:szCs w:val="18"/>
              </w:rPr>
              <w:t>90ti</w:t>
            </w:r>
            <w:proofErr w:type="gramEnd"/>
            <w:r>
              <w:rPr>
                <w:rFonts w:cstheme="minorHAnsi"/>
                <w:sz w:val="20"/>
                <w:szCs w:val="18"/>
              </w:rPr>
              <w:t xml:space="preserve"> dnů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620DDD9A" w14:textId="77777777" w:rsidR="004059BF" w:rsidRPr="00BF72AA" w:rsidRDefault="004059BF" w:rsidP="00CB44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48FB39A2" w14:textId="77777777" w:rsidR="004059BF" w:rsidRPr="00BF72AA" w:rsidRDefault="004059BF" w:rsidP="00CB44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8DEC9C6" w14:textId="77777777" w:rsidR="004059BF" w:rsidRPr="00BF72AA" w:rsidRDefault="004059BF" w:rsidP="00CB440B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250D4" w14:paraId="180AA6B3" w14:textId="77777777" w:rsidTr="00CB440B">
        <w:trPr>
          <w:trHeight w:val="439"/>
        </w:trPr>
        <w:tc>
          <w:tcPr>
            <w:tcW w:w="2507" w:type="dxa"/>
            <w:gridSpan w:val="2"/>
            <w:vAlign w:val="center"/>
          </w:tcPr>
          <w:p w14:paraId="640D5D60" w14:textId="77777777" w:rsidR="00334B63" w:rsidRPr="00216EFC" w:rsidRDefault="00334B63" w:rsidP="004804C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vstup cizinců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235C51AF" w14:textId="604D5717" w:rsidR="00CE2704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bezvízový vstup na 90 dní (bio</w:t>
            </w:r>
            <w:r w:rsidR="00BF72AA">
              <w:rPr>
                <w:rFonts w:cstheme="minorHAnsi"/>
                <w:sz w:val="20"/>
                <w:szCs w:val="18"/>
              </w:rPr>
              <w:t xml:space="preserve">metrické </w:t>
            </w:r>
            <w:r w:rsidRPr="00BF72AA">
              <w:rPr>
                <w:rFonts w:cstheme="minorHAnsi"/>
                <w:sz w:val="20"/>
                <w:szCs w:val="18"/>
              </w:rPr>
              <w:t xml:space="preserve">pasy) </w:t>
            </w:r>
          </w:p>
          <w:p w14:paraId="5D49C370" w14:textId="77777777" w:rsidR="00334B63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tlak na ZÚ</w:t>
            </w:r>
            <w:r w:rsidR="009F6DC1">
              <w:rPr>
                <w:rFonts w:cstheme="minorHAnsi"/>
                <w:sz w:val="20"/>
                <w:szCs w:val="18"/>
              </w:rPr>
              <w:t xml:space="preserve"> (žádosti o pobytová oprávnění)</w:t>
            </w:r>
          </w:p>
          <w:p w14:paraId="6FC416CC" w14:textId="25A3359D" w:rsidR="004059BF" w:rsidRPr="00BF72AA" w:rsidRDefault="004059BF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cca 10 tisíc osob v řízeních ze ZÚ (8,5 tis EPK na území, 1,2 tis DV – v převzetí na ZÚ)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42257A9E" w14:textId="735DC20A" w:rsidR="00CE2704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bezvízový vstup na 90 dní (bio</w:t>
            </w:r>
            <w:r w:rsidR="00BF72AA">
              <w:rPr>
                <w:rFonts w:cstheme="minorHAnsi"/>
                <w:sz w:val="20"/>
                <w:szCs w:val="18"/>
              </w:rPr>
              <w:t xml:space="preserve">metrické </w:t>
            </w:r>
            <w:r w:rsidRPr="00BF72AA">
              <w:rPr>
                <w:rFonts w:cstheme="minorHAnsi"/>
                <w:sz w:val="20"/>
                <w:szCs w:val="18"/>
              </w:rPr>
              <w:t xml:space="preserve">pasy) </w:t>
            </w:r>
          </w:p>
          <w:p w14:paraId="50AB71AA" w14:textId="3A6BB993" w:rsidR="00334B63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zvýšený tlak na ZÚ</w:t>
            </w:r>
            <w:r w:rsidR="009F6DC1">
              <w:rPr>
                <w:rFonts w:cstheme="minorHAnsi"/>
                <w:sz w:val="20"/>
                <w:szCs w:val="18"/>
              </w:rPr>
              <w:t xml:space="preserve"> (žádosti o pobytová oprávnění)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6EFAFF02" w14:textId="77777777" w:rsidR="00CE2704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bezvízový vstup</w:t>
            </w:r>
          </w:p>
          <w:p w14:paraId="1C955A0B" w14:textId="2822EC40" w:rsidR="00CE2704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možný vstup přes vnější hranici jako žadatelé o azyl (SK, PL) </w:t>
            </w:r>
          </w:p>
          <w:p w14:paraId="5C3473C7" w14:textId="5F856C37" w:rsidR="00334B63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možný vstup osob s pobytovým statusem jinde (SK, PL)</w:t>
            </w:r>
          </w:p>
          <w:p w14:paraId="26963DAD" w14:textId="77777777" w:rsidR="00CE2704" w:rsidRPr="00BF72AA" w:rsidRDefault="00CE2704" w:rsidP="00CB440B">
            <w:pPr>
              <w:rPr>
                <w:rFonts w:cstheme="minorHAnsi"/>
                <w:sz w:val="20"/>
                <w:szCs w:val="18"/>
              </w:rPr>
            </w:pPr>
          </w:p>
          <w:p w14:paraId="3BD63E03" w14:textId="6CC8DD7A" w:rsidR="00334B63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pomoc CZ na vnějších hranicích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B82EC41" w14:textId="77777777" w:rsidR="00CE2704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bezvízový vstup</w:t>
            </w:r>
          </w:p>
          <w:p w14:paraId="4740AC1B" w14:textId="77777777" w:rsidR="00BF72AA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možný vstup přes vnější hranici jako žadatelé o azyl (SK, PL) </w:t>
            </w:r>
          </w:p>
          <w:p w14:paraId="75C51D96" w14:textId="77777777" w:rsidR="00BF72AA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možný vstup osob s pobytovým statusem jinde (SK, PL) </w:t>
            </w:r>
          </w:p>
          <w:p w14:paraId="2515DA80" w14:textId="1717592F" w:rsidR="00334B63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možnost příchodu ve větších skupinách</w:t>
            </w:r>
          </w:p>
          <w:p w14:paraId="36F47B51" w14:textId="77777777" w:rsidR="00CE2704" w:rsidRPr="00BF72AA" w:rsidRDefault="00CE2704" w:rsidP="00CB440B">
            <w:pPr>
              <w:rPr>
                <w:rFonts w:cstheme="minorHAnsi"/>
                <w:sz w:val="20"/>
                <w:szCs w:val="18"/>
              </w:rPr>
            </w:pPr>
          </w:p>
          <w:p w14:paraId="526C1912" w14:textId="40E29133" w:rsidR="00334B63" w:rsidRPr="00BF72AA" w:rsidRDefault="00334B63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možnost uzavření vnitřních hranic z důvodu stanovení přechodů pro vstup (koridory)</w:t>
            </w:r>
            <w:r w:rsidR="00E452B3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223510" w14:paraId="5318FE36" w14:textId="77777777" w:rsidTr="00CB440B">
        <w:trPr>
          <w:trHeight w:val="898"/>
        </w:trPr>
        <w:tc>
          <w:tcPr>
            <w:tcW w:w="2507" w:type="dxa"/>
            <w:gridSpan w:val="2"/>
            <w:vAlign w:val="center"/>
          </w:tcPr>
          <w:p w14:paraId="6BA9EEBA" w14:textId="77777777" w:rsidR="00334B63" w:rsidRPr="00216EFC" w:rsidRDefault="00334B63" w:rsidP="0022351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Pr="00216EFC">
              <w:rPr>
                <w:rFonts w:cstheme="minorHAnsi"/>
                <w:b/>
                <w:sz w:val="20"/>
                <w:szCs w:val="20"/>
              </w:rPr>
              <w:t>egistrace příchozích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159368E5" w14:textId="7FE6F748" w:rsidR="00334B63" w:rsidRPr="00BF72AA" w:rsidRDefault="00334B63" w:rsidP="004059BF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registrace na pobytových pracovištích OAMP v rámci </w:t>
            </w:r>
            <w:r w:rsidR="004059BF">
              <w:rPr>
                <w:rFonts w:cstheme="minorHAnsi"/>
                <w:sz w:val="20"/>
                <w:szCs w:val="18"/>
              </w:rPr>
              <w:t>nadstandardní</w:t>
            </w:r>
            <w:r w:rsidRPr="00BF72AA">
              <w:rPr>
                <w:rFonts w:cstheme="minorHAnsi"/>
                <w:sz w:val="20"/>
                <w:szCs w:val="18"/>
              </w:rPr>
              <w:t xml:space="preserve"> činnosti</w:t>
            </w:r>
            <w:r w:rsidR="009F6DC1">
              <w:rPr>
                <w:rFonts w:cstheme="minorHAnsi"/>
                <w:sz w:val="20"/>
                <w:szCs w:val="18"/>
              </w:rPr>
              <w:t xml:space="preserve"> (</w:t>
            </w:r>
            <w:r w:rsidRPr="00BF72AA">
              <w:rPr>
                <w:rFonts w:cstheme="minorHAnsi"/>
                <w:sz w:val="20"/>
                <w:szCs w:val="18"/>
              </w:rPr>
              <w:t>stanovení zvláštních dnů/přepážek</w:t>
            </w:r>
            <w:r w:rsidR="009F6DC1"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53040608" w14:textId="6CDCF7B0" w:rsidR="00334B63" w:rsidRPr="00BF72AA" w:rsidRDefault="00DC7888" w:rsidP="00DC7888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Registrační humanitární středisko</w:t>
            </w:r>
            <w:r w:rsidR="00223510" w:rsidRPr="00BF72AA">
              <w:rPr>
                <w:rFonts w:cstheme="minorHAnsi"/>
                <w:sz w:val="20"/>
                <w:szCs w:val="18"/>
              </w:rPr>
              <w:t xml:space="preserve"> - registrace a</w:t>
            </w:r>
            <w:r w:rsidR="00334B63" w:rsidRPr="00BF72AA">
              <w:rPr>
                <w:rFonts w:cstheme="minorHAnsi"/>
                <w:sz w:val="20"/>
                <w:szCs w:val="18"/>
              </w:rPr>
              <w:t xml:space="preserve"> zajištění ubytování</w:t>
            </w:r>
            <w:r w:rsidR="002F324D" w:rsidRPr="00BF72AA">
              <w:rPr>
                <w:rFonts w:cstheme="minorHAnsi"/>
                <w:sz w:val="20"/>
                <w:szCs w:val="18"/>
              </w:rPr>
              <w:t xml:space="preserve"> pro ohrožené skupiny (dle rozhodnutí vlády)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2A583058" w14:textId="5DBA5F84" w:rsidR="00223510" w:rsidRPr="00BF72AA" w:rsidRDefault="004059BF" w:rsidP="00223510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registrační pracoviště</w:t>
            </w:r>
            <w:r w:rsidR="00CB440B">
              <w:rPr>
                <w:rFonts w:cstheme="minorHAnsi"/>
                <w:sz w:val="20"/>
                <w:szCs w:val="18"/>
              </w:rPr>
              <w:t xml:space="preserve"> </w:t>
            </w:r>
            <w:r w:rsidR="00BC2165">
              <w:rPr>
                <w:rFonts w:cstheme="minorHAnsi"/>
                <w:sz w:val="20"/>
                <w:szCs w:val="18"/>
              </w:rPr>
              <w:t xml:space="preserve">v krajích - </w:t>
            </w:r>
            <w:r>
              <w:rPr>
                <w:rFonts w:cstheme="minorHAnsi"/>
                <w:sz w:val="20"/>
                <w:szCs w:val="18"/>
              </w:rPr>
              <w:t>následně distribuce</w:t>
            </w:r>
            <w:r w:rsidR="00D10B50">
              <w:rPr>
                <w:rFonts w:cstheme="minorHAnsi"/>
                <w:sz w:val="20"/>
                <w:szCs w:val="18"/>
              </w:rPr>
              <w:t>,</w:t>
            </w:r>
          </w:p>
          <w:p w14:paraId="4A72AA5C" w14:textId="3B840413" w:rsidR="00BC2165" w:rsidRPr="00BF72AA" w:rsidRDefault="00334B63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ubytování zajištěno v rámci krajů </w:t>
            </w:r>
            <w:r w:rsidR="00BC2165">
              <w:rPr>
                <w:rFonts w:cstheme="minorHAnsi"/>
                <w:sz w:val="20"/>
                <w:szCs w:val="18"/>
              </w:rPr>
              <w:t>dle kapacit</w:t>
            </w:r>
          </w:p>
          <w:p w14:paraId="28C19F1C" w14:textId="51EF42C3" w:rsidR="004059BF" w:rsidRPr="00BF72AA" w:rsidRDefault="004059BF" w:rsidP="0022351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31F23C7" w14:textId="082960B4" w:rsidR="00CB440B" w:rsidRDefault="004059BF" w:rsidP="00223510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registrační pracoviště </w:t>
            </w:r>
            <w:r w:rsidR="00BC2165">
              <w:rPr>
                <w:rFonts w:cstheme="minorHAnsi"/>
                <w:sz w:val="20"/>
                <w:szCs w:val="18"/>
              </w:rPr>
              <w:t>v krajích – následná distribuce,</w:t>
            </w:r>
          </w:p>
          <w:p w14:paraId="3E5F8988" w14:textId="26DE39FC" w:rsidR="00334B63" w:rsidRDefault="00334B63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ubytování zajištěno v rámci krajů </w:t>
            </w:r>
            <w:r w:rsidR="00BC2165">
              <w:rPr>
                <w:rFonts w:cstheme="minorHAnsi"/>
                <w:sz w:val="20"/>
                <w:szCs w:val="18"/>
              </w:rPr>
              <w:t>dle kapacit</w:t>
            </w:r>
          </w:p>
          <w:p w14:paraId="0667B1B4" w14:textId="1E8F8907" w:rsidR="004059BF" w:rsidRPr="00BF72AA" w:rsidRDefault="004059BF" w:rsidP="00223510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B250D4" w14:paraId="110EB86D" w14:textId="77777777" w:rsidTr="00BF72AA">
        <w:trPr>
          <w:trHeight w:val="544"/>
        </w:trPr>
        <w:tc>
          <w:tcPr>
            <w:tcW w:w="2507" w:type="dxa"/>
            <w:gridSpan w:val="2"/>
            <w:vAlign w:val="center"/>
          </w:tcPr>
          <w:p w14:paraId="57442B0D" w14:textId="7378440C" w:rsidR="00DA2077" w:rsidRPr="00216EFC" w:rsidRDefault="00F77CC1" w:rsidP="00DA207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pobytový status cizinců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789118E5" w14:textId="77777777" w:rsidR="00223510" w:rsidRPr="00BF72AA" w:rsidRDefault="00DA2077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DV za účelem strpění </w:t>
            </w:r>
          </w:p>
          <w:p w14:paraId="6D346AA9" w14:textId="4C338A87" w:rsidR="00DA2077" w:rsidRPr="00BF72AA" w:rsidRDefault="00223510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(</w:t>
            </w:r>
            <w:r w:rsidR="00DA2077" w:rsidRPr="00BF72AA">
              <w:rPr>
                <w:rFonts w:cstheme="minorHAnsi"/>
                <w:sz w:val="20"/>
                <w:szCs w:val="18"/>
              </w:rPr>
              <w:t>IS CIS</w:t>
            </w:r>
            <w:r w:rsidRPr="00BF72AA"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06FD8AE4" w14:textId="77777777" w:rsidR="00223510" w:rsidRPr="00BF72AA" w:rsidRDefault="00DA2077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žádost o MO </w:t>
            </w:r>
          </w:p>
          <w:p w14:paraId="0EECC68A" w14:textId="66AFF60B" w:rsidR="00DA2077" w:rsidRPr="00BF72AA" w:rsidRDefault="00223510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(</w:t>
            </w:r>
            <w:r w:rsidR="00DA2077" w:rsidRPr="00BF72AA">
              <w:rPr>
                <w:rFonts w:cstheme="minorHAnsi"/>
                <w:sz w:val="20"/>
                <w:szCs w:val="18"/>
              </w:rPr>
              <w:t>IS Azyl</w:t>
            </w:r>
            <w:r w:rsidRPr="00BF72AA"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C7B051A" w14:textId="77777777" w:rsidR="00223510" w:rsidRPr="00BF72AA" w:rsidRDefault="00DA2077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DV za účelem strpění</w:t>
            </w:r>
          </w:p>
          <w:p w14:paraId="2C895A66" w14:textId="6C46C119" w:rsidR="00DA2077" w:rsidRPr="00BF72AA" w:rsidRDefault="00223510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(</w:t>
            </w:r>
            <w:r w:rsidR="00DA2077" w:rsidRPr="00BF72AA">
              <w:rPr>
                <w:rFonts w:cstheme="minorHAnsi"/>
                <w:sz w:val="20"/>
                <w:szCs w:val="18"/>
              </w:rPr>
              <w:t>IS CIS</w:t>
            </w:r>
            <w:r w:rsidRPr="00BF72AA"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2D9458AD" w14:textId="77777777" w:rsidR="00223510" w:rsidRPr="00BF72AA" w:rsidRDefault="00DA2077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žádost o MO</w:t>
            </w:r>
          </w:p>
          <w:p w14:paraId="2C5DD2B9" w14:textId="1C4621E3" w:rsidR="00DA2077" w:rsidRPr="00BF72AA" w:rsidRDefault="00223510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(</w:t>
            </w:r>
            <w:r w:rsidR="00DA2077" w:rsidRPr="00BF72AA">
              <w:rPr>
                <w:rFonts w:cstheme="minorHAnsi"/>
                <w:sz w:val="20"/>
                <w:szCs w:val="18"/>
              </w:rPr>
              <w:t>IS Azyl</w:t>
            </w:r>
            <w:r w:rsidRPr="00BF72AA"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2669CA9E" w14:textId="127A5384" w:rsidR="00DA2077" w:rsidRPr="00BF72AA" w:rsidRDefault="00DA2077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dočasná ochrana</w:t>
            </w:r>
            <w:r w:rsidR="00223510" w:rsidRPr="00BF72AA">
              <w:rPr>
                <w:rFonts w:cstheme="minorHAnsi"/>
                <w:sz w:val="20"/>
                <w:szCs w:val="18"/>
              </w:rPr>
              <w:t xml:space="preserve"> </w:t>
            </w:r>
            <w:r w:rsidRPr="00BF72AA">
              <w:rPr>
                <w:rFonts w:cstheme="minorHAnsi"/>
                <w:sz w:val="20"/>
                <w:szCs w:val="18"/>
              </w:rPr>
              <w:t>v případě aktivace v rámci EU</w:t>
            </w:r>
            <w:r w:rsidR="00223510" w:rsidRPr="00BF72AA">
              <w:rPr>
                <w:rFonts w:cstheme="minorHAnsi"/>
                <w:sz w:val="20"/>
                <w:szCs w:val="18"/>
              </w:rPr>
              <w:t xml:space="preserve"> (</w:t>
            </w:r>
            <w:r w:rsidRPr="00BF72AA">
              <w:rPr>
                <w:rFonts w:cstheme="minorHAnsi"/>
                <w:sz w:val="20"/>
                <w:szCs w:val="18"/>
              </w:rPr>
              <w:t>IS Azyl</w:t>
            </w:r>
            <w:r w:rsidR="00223510" w:rsidRPr="00BF72AA">
              <w:rPr>
                <w:rFonts w:cstheme="minorHAnsi"/>
                <w:sz w:val="20"/>
                <w:szCs w:val="18"/>
              </w:rPr>
              <w:t>)</w:t>
            </w:r>
          </w:p>
          <w:p w14:paraId="576F3631" w14:textId="153FCB78" w:rsidR="00DA2077" w:rsidRPr="00BF72AA" w:rsidRDefault="00DA2077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dočasné útočiště</w:t>
            </w:r>
            <w:r w:rsidR="00BC2165">
              <w:rPr>
                <w:rFonts w:cstheme="minorHAnsi"/>
                <w:sz w:val="20"/>
                <w:szCs w:val="18"/>
              </w:rPr>
              <w:t>/vízum</w:t>
            </w:r>
            <w:r w:rsidRPr="00BF72AA">
              <w:rPr>
                <w:rFonts w:cstheme="minorHAnsi"/>
                <w:sz w:val="20"/>
                <w:szCs w:val="18"/>
              </w:rPr>
              <w:t xml:space="preserve"> dle krizového opatření </w:t>
            </w:r>
            <w:r w:rsidR="00223510" w:rsidRPr="00BF72AA">
              <w:rPr>
                <w:rFonts w:cstheme="minorHAnsi"/>
                <w:sz w:val="20"/>
                <w:szCs w:val="18"/>
              </w:rPr>
              <w:t>(</w:t>
            </w:r>
            <w:r w:rsidRPr="00BF72AA">
              <w:rPr>
                <w:rFonts w:cstheme="minorHAnsi"/>
                <w:sz w:val="20"/>
                <w:szCs w:val="18"/>
              </w:rPr>
              <w:t>IS CIS</w:t>
            </w:r>
            <w:r w:rsidR="00223510" w:rsidRPr="00BF72AA"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07EDAF4" w14:textId="453D52FE" w:rsidR="00DA2077" w:rsidRPr="00BF72AA" w:rsidRDefault="00DA2077" w:rsidP="00223510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dočasná ochrana</w:t>
            </w:r>
            <w:r w:rsidR="00223510" w:rsidRPr="00BF72AA">
              <w:rPr>
                <w:rFonts w:cstheme="minorHAnsi"/>
                <w:sz w:val="20"/>
                <w:szCs w:val="18"/>
              </w:rPr>
              <w:t xml:space="preserve"> </w:t>
            </w:r>
            <w:r w:rsidRPr="00BF72AA">
              <w:rPr>
                <w:rFonts w:cstheme="minorHAnsi"/>
                <w:sz w:val="20"/>
                <w:szCs w:val="18"/>
              </w:rPr>
              <w:t>v případě aktivace v rámci EU</w:t>
            </w:r>
            <w:r w:rsidR="00223510" w:rsidRPr="00BF72AA">
              <w:rPr>
                <w:rFonts w:cstheme="minorHAnsi"/>
                <w:sz w:val="20"/>
                <w:szCs w:val="18"/>
              </w:rPr>
              <w:t xml:space="preserve"> (</w:t>
            </w:r>
            <w:r w:rsidRPr="00BF72AA">
              <w:rPr>
                <w:rFonts w:cstheme="minorHAnsi"/>
                <w:sz w:val="20"/>
                <w:szCs w:val="18"/>
              </w:rPr>
              <w:t>IS Azyl</w:t>
            </w:r>
            <w:r w:rsidR="00223510" w:rsidRPr="00BF72AA">
              <w:rPr>
                <w:rFonts w:cstheme="minorHAnsi"/>
                <w:sz w:val="20"/>
                <w:szCs w:val="18"/>
              </w:rPr>
              <w:t>)</w:t>
            </w:r>
          </w:p>
          <w:p w14:paraId="63961E21" w14:textId="1EF11E70" w:rsidR="00DA2077" w:rsidRPr="00BF72AA" w:rsidRDefault="00DA2077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dočasné útočiště</w:t>
            </w:r>
            <w:r w:rsidR="00BC2165">
              <w:rPr>
                <w:rFonts w:cstheme="minorHAnsi"/>
                <w:sz w:val="20"/>
                <w:szCs w:val="18"/>
              </w:rPr>
              <w:t>/vízum</w:t>
            </w:r>
            <w:r w:rsidRPr="00BF72AA">
              <w:rPr>
                <w:rFonts w:cstheme="minorHAnsi"/>
                <w:sz w:val="20"/>
                <w:szCs w:val="18"/>
              </w:rPr>
              <w:t xml:space="preserve"> dle krizového opatření </w:t>
            </w:r>
            <w:r w:rsidR="00223510" w:rsidRPr="00BF72AA">
              <w:rPr>
                <w:rFonts w:cstheme="minorHAnsi"/>
                <w:sz w:val="20"/>
                <w:szCs w:val="18"/>
              </w:rPr>
              <w:t>(I</w:t>
            </w:r>
            <w:r w:rsidRPr="00BF72AA">
              <w:rPr>
                <w:rFonts w:cstheme="minorHAnsi"/>
                <w:sz w:val="20"/>
                <w:szCs w:val="18"/>
              </w:rPr>
              <w:t>S CIS</w:t>
            </w:r>
            <w:r w:rsidR="00223510" w:rsidRPr="00BF72AA">
              <w:rPr>
                <w:rFonts w:cstheme="minorHAnsi"/>
                <w:sz w:val="20"/>
                <w:szCs w:val="18"/>
              </w:rPr>
              <w:t>)</w:t>
            </w:r>
          </w:p>
        </w:tc>
      </w:tr>
      <w:tr w:rsidR="00BC2165" w14:paraId="1E2FC6E9" w14:textId="77777777" w:rsidTr="00BF72AA">
        <w:trPr>
          <w:trHeight w:val="423"/>
        </w:trPr>
        <w:tc>
          <w:tcPr>
            <w:tcW w:w="988" w:type="dxa"/>
            <w:vMerge w:val="restart"/>
            <w:vAlign w:val="center"/>
          </w:tcPr>
          <w:p w14:paraId="7CC5D84E" w14:textId="77777777" w:rsidR="00BC2165" w:rsidRDefault="00BC2165" w:rsidP="00BC21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rozsah pomoci </w:t>
            </w:r>
          </w:p>
        </w:tc>
        <w:tc>
          <w:tcPr>
            <w:tcW w:w="1519" w:type="dxa"/>
            <w:vAlign w:val="center"/>
          </w:tcPr>
          <w:p w14:paraId="4D0816B4" w14:textId="77777777" w:rsidR="00BC2165" w:rsidRDefault="00BC2165" w:rsidP="00BC21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ubytování (otevřené)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4A5BE6A9" w14:textId="77777777" w:rsidR="00BC2165" w:rsidRPr="00BF72AA" w:rsidRDefault="00BC2165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vlastní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42ACB11E" w14:textId="4D9FDAA2" w:rsidR="00BC2165" w:rsidRPr="00BF72AA" w:rsidRDefault="00BC2165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</w:t>
            </w:r>
            <w:r>
              <w:rPr>
                <w:rFonts w:cstheme="minorHAnsi"/>
                <w:sz w:val="20"/>
                <w:szCs w:val="18"/>
              </w:rPr>
              <w:t>/vlastní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613AFED" w14:textId="77777777" w:rsidR="00BC2165" w:rsidRPr="00BF72AA" w:rsidRDefault="00BC2165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 dle rozsahu určení (ohrožené skupiny)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6C5103BE" w14:textId="5AB63C6D" w:rsidR="00BC2165" w:rsidRPr="00BF72AA" w:rsidRDefault="00BC2165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</w:t>
            </w:r>
            <w:r>
              <w:rPr>
                <w:rFonts w:cstheme="minorHAnsi"/>
                <w:sz w:val="20"/>
                <w:szCs w:val="18"/>
              </w:rPr>
              <w:t xml:space="preserve"> (dle rozsahu STR)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7B09788C" w14:textId="77777777" w:rsidR="00BC2165" w:rsidRPr="00BF72AA" w:rsidRDefault="00BC2165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ubytovací kapacity krajů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5627BAF" w14:textId="2CBFEE6C" w:rsidR="00BC2165" w:rsidRPr="00BF72AA" w:rsidRDefault="00BC2165" w:rsidP="00BC2165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ubytovací kapacity krajů</w:t>
            </w:r>
          </w:p>
        </w:tc>
      </w:tr>
      <w:tr w:rsidR="00B250D4" w14:paraId="7909BF5C" w14:textId="77777777" w:rsidTr="00BF72AA">
        <w:trPr>
          <w:trHeight w:val="487"/>
        </w:trPr>
        <w:tc>
          <w:tcPr>
            <w:tcW w:w="988" w:type="dxa"/>
            <w:vMerge/>
            <w:vAlign w:val="center"/>
          </w:tcPr>
          <w:p w14:paraId="29EEA66C" w14:textId="77777777" w:rsidR="004236FA" w:rsidRDefault="004236FA" w:rsidP="00DA20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4373458A" w14:textId="77777777" w:rsidR="004236FA" w:rsidRDefault="004236FA" w:rsidP="00DA207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strava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383FA3D6" w14:textId="77777777" w:rsidR="004236FA" w:rsidRPr="00BF72AA" w:rsidRDefault="004236FA" w:rsidP="00DA2077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vlastní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C7D2760" w14:textId="39ADFFCF" w:rsidR="004236FA" w:rsidRPr="00BF72AA" w:rsidRDefault="004236FA" w:rsidP="00DA2077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</w:t>
            </w:r>
            <w:r w:rsidR="00A11F31">
              <w:rPr>
                <w:rFonts w:cstheme="minorHAnsi"/>
                <w:sz w:val="20"/>
                <w:szCs w:val="18"/>
              </w:rPr>
              <w:t>/vlastní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85C7786" w14:textId="77777777" w:rsidR="004236FA" w:rsidRPr="00BF72AA" w:rsidRDefault="004236FA" w:rsidP="00DA2077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 dle rozsahu určení (ohrožené skupiny)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3E622E04" w14:textId="5BE779CE" w:rsidR="004236FA" w:rsidRPr="00BF72AA" w:rsidRDefault="004236FA" w:rsidP="00DA2077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</w:t>
            </w:r>
            <w:r w:rsidR="00A11F31">
              <w:rPr>
                <w:rFonts w:cstheme="minorHAnsi"/>
                <w:sz w:val="20"/>
                <w:szCs w:val="18"/>
              </w:rPr>
              <w:t xml:space="preserve"> (dle rozsahu STR)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578C1D3A" w14:textId="77777777" w:rsidR="004236FA" w:rsidRPr="00BF72AA" w:rsidRDefault="008A2E7B" w:rsidP="00DA2077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v rámci ubytování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54A28BE" w14:textId="77777777" w:rsidR="004236FA" w:rsidRPr="00BF72AA" w:rsidRDefault="008A2E7B" w:rsidP="00DA2077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nouzové stravování</w:t>
            </w:r>
          </w:p>
        </w:tc>
      </w:tr>
      <w:tr w:rsidR="00B250D4" w14:paraId="58ECCF85" w14:textId="77777777" w:rsidTr="00BF72AA">
        <w:trPr>
          <w:trHeight w:val="569"/>
        </w:trPr>
        <w:tc>
          <w:tcPr>
            <w:tcW w:w="988" w:type="dxa"/>
            <w:vMerge/>
            <w:vAlign w:val="center"/>
          </w:tcPr>
          <w:p w14:paraId="05FF316C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2A17BF99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zdravotní zajištění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6C1E0F5F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standardní dle pojištění</w:t>
            </w:r>
          </w:p>
          <w:p w14:paraId="58409197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účastníci VZP dle rozhodnutí (OAMP)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401E4537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zdravotní prohlídka (ZZMV)</w:t>
            </w:r>
          </w:p>
          <w:p w14:paraId="64523661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účastníci VZP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0FD1A8E" w14:textId="330BAC5F" w:rsidR="008A2E7B" w:rsidRPr="00BF72AA" w:rsidRDefault="008A2E7B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zdravotní prohlídky </w:t>
            </w:r>
            <w:r w:rsidR="00AB1EE8">
              <w:rPr>
                <w:rFonts w:cstheme="minorHAnsi"/>
                <w:sz w:val="20"/>
                <w:szCs w:val="18"/>
              </w:rPr>
              <w:t>(ZZ MV)</w:t>
            </w:r>
          </w:p>
          <w:p w14:paraId="48F081F7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standardní dle pojištění</w:t>
            </w:r>
          </w:p>
          <w:p w14:paraId="4DB6CC67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účastníci VZP dle rozhodnutí (OAMP)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8CC65EE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zdravotní prohlídka (ZZMV)</w:t>
            </w:r>
          </w:p>
          <w:p w14:paraId="546F457C" w14:textId="61E08CE1" w:rsidR="008A2E7B" w:rsidRPr="00BF72AA" w:rsidRDefault="008A2E7B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epidemiologická pravidla dle aktuálního stavu pandemie</w:t>
            </w:r>
            <w:r w:rsidR="00D10B50">
              <w:rPr>
                <w:rFonts w:cstheme="minorHAnsi"/>
                <w:sz w:val="20"/>
                <w:szCs w:val="18"/>
              </w:rPr>
              <w:t xml:space="preserve"> </w:t>
            </w:r>
          </w:p>
          <w:p w14:paraId="4BC980C9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účastníci VZP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0C5E7797" w14:textId="77777777" w:rsidR="008A2E7B" w:rsidRPr="00BF72AA" w:rsidRDefault="008A2E7B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stanovení rozsahu zdravotní prohlídky (MZDR)</w:t>
            </w:r>
          </w:p>
          <w:p w14:paraId="1F1E83CB" w14:textId="18BFA7D5" w:rsidR="008A2E7B" w:rsidRPr="00BF72AA" w:rsidRDefault="008A2E7B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stanovení </w:t>
            </w:r>
            <w:r w:rsidR="00223510" w:rsidRPr="00BF72AA">
              <w:rPr>
                <w:rFonts w:cstheme="minorHAnsi"/>
                <w:sz w:val="20"/>
                <w:szCs w:val="18"/>
              </w:rPr>
              <w:t xml:space="preserve">epidemiologických </w:t>
            </w:r>
            <w:r w:rsidRPr="00BF72AA">
              <w:rPr>
                <w:rFonts w:cstheme="minorHAnsi"/>
                <w:sz w:val="20"/>
                <w:szCs w:val="18"/>
              </w:rPr>
              <w:t>pravidel</w:t>
            </w:r>
            <w:r w:rsidR="002410B8" w:rsidRPr="00BF72AA">
              <w:rPr>
                <w:rFonts w:cstheme="minorHAnsi"/>
                <w:sz w:val="20"/>
                <w:szCs w:val="18"/>
              </w:rPr>
              <w:t xml:space="preserve"> </w:t>
            </w:r>
            <w:r w:rsidRPr="00BF72AA">
              <w:rPr>
                <w:rFonts w:cstheme="minorHAnsi"/>
                <w:sz w:val="20"/>
                <w:szCs w:val="18"/>
              </w:rPr>
              <w:t>(MZDR)</w:t>
            </w:r>
          </w:p>
          <w:p w14:paraId="17B42474" w14:textId="309B0E0D" w:rsidR="004236FA" w:rsidRPr="00BF72AA" w:rsidRDefault="00D10B50" w:rsidP="00A11F3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stanovení </w:t>
            </w:r>
            <w:r w:rsidR="00A11F31">
              <w:rPr>
                <w:rFonts w:cstheme="minorHAnsi"/>
                <w:sz w:val="20"/>
                <w:szCs w:val="18"/>
              </w:rPr>
              <w:t>zajištění</w:t>
            </w:r>
            <w:r>
              <w:rPr>
                <w:rFonts w:cstheme="minorHAnsi"/>
                <w:sz w:val="20"/>
                <w:szCs w:val="18"/>
              </w:rPr>
              <w:t xml:space="preserve"> zdravotní péče (MZDR)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4E7311B" w14:textId="77777777" w:rsidR="008A2E7B" w:rsidRPr="00BF72AA" w:rsidRDefault="008A2E7B" w:rsidP="008A2E7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stanovení rozsahu zdravotní prohlídky (MZDR)</w:t>
            </w:r>
          </w:p>
          <w:p w14:paraId="6453D723" w14:textId="77777777" w:rsidR="008A2E7B" w:rsidRPr="00BF72AA" w:rsidRDefault="008A2E7B" w:rsidP="008A2E7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stanovení pravidel epidemiologických (MZDR)</w:t>
            </w:r>
          </w:p>
          <w:p w14:paraId="36438FB4" w14:textId="5E12AE62" w:rsidR="004236FA" w:rsidRPr="00BF72AA" w:rsidRDefault="00A11F31" w:rsidP="00A11F3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stanovení zajištění</w:t>
            </w:r>
            <w:r w:rsidR="00D10B50">
              <w:rPr>
                <w:rFonts w:cstheme="minorHAnsi"/>
                <w:sz w:val="20"/>
                <w:szCs w:val="18"/>
              </w:rPr>
              <w:t xml:space="preserve"> zdravotní péče (MZDR)</w:t>
            </w:r>
          </w:p>
        </w:tc>
      </w:tr>
      <w:tr w:rsidR="00B250D4" w14:paraId="61AE326F" w14:textId="77777777" w:rsidTr="00BF72AA">
        <w:trPr>
          <w:trHeight w:val="549"/>
        </w:trPr>
        <w:tc>
          <w:tcPr>
            <w:tcW w:w="988" w:type="dxa"/>
            <w:vMerge/>
            <w:vAlign w:val="center"/>
          </w:tcPr>
          <w:p w14:paraId="0FE20713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6D360AA3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sociální zajištění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4D430BE5" w14:textId="3CA6E5D1" w:rsidR="004236FA" w:rsidRPr="00BF72AA" w:rsidRDefault="004236FA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možnost požádat o dávky </w:t>
            </w:r>
            <w:r w:rsidR="00E452B3">
              <w:rPr>
                <w:rFonts w:cstheme="minorHAnsi"/>
                <w:sz w:val="20"/>
                <w:szCs w:val="18"/>
              </w:rPr>
              <w:t>MOP</w:t>
            </w:r>
            <w:r w:rsidRPr="00BF72AA">
              <w:rPr>
                <w:rFonts w:cstheme="minorHAnsi"/>
                <w:sz w:val="20"/>
                <w:szCs w:val="18"/>
              </w:rPr>
              <w:t xml:space="preserve"> (ÚP)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202C33A0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finanční příspěvek žadatele o MO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AC53606" w14:textId="69E0C591" w:rsidR="004236FA" w:rsidRPr="00BF72AA" w:rsidRDefault="00AB1EE8" w:rsidP="004236FA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Pravidla MOP (ÚP)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5AB66729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finanční příspěvek žadatele o MO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788CFB71" w14:textId="18383647" w:rsidR="004236FA" w:rsidRPr="00BE0927" w:rsidRDefault="00BC2165" w:rsidP="004236FA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pravidla pro mimořádné dávky</w:t>
            </w:r>
            <w:r w:rsidR="00E452B3" w:rsidRPr="00BE0927">
              <w:rPr>
                <w:rFonts w:cstheme="minorHAnsi"/>
                <w:sz w:val="20"/>
                <w:szCs w:val="18"/>
              </w:rPr>
              <w:t xml:space="preserve"> (MPSV)</w:t>
            </w:r>
          </w:p>
          <w:p w14:paraId="22A067B6" w14:textId="43D3E683" w:rsidR="00BE0927" w:rsidRPr="00BF72AA" w:rsidRDefault="00BE0927" w:rsidP="004236F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C4E9C47" w14:textId="2D0335B4" w:rsidR="00BC2165" w:rsidRPr="00BE0927" w:rsidRDefault="00BC2165" w:rsidP="00BC216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prav</w:t>
            </w:r>
            <w:r>
              <w:rPr>
                <w:rFonts w:cstheme="minorHAnsi"/>
                <w:sz w:val="20"/>
                <w:szCs w:val="18"/>
              </w:rPr>
              <w:t>idla pro mimořádné dávky</w:t>
            </w:r>
            <w:r w:rsidRPr="00BE0927">
              <w:rPr>
                <w:rFonts w:cstheme="minorHAnsi"/>
                <w:sz w:val="20"/>
                <w:szCs w:val="18"/>
              </w:rPr>
              <w:t xml:space="preserve"> (MPSV)</w:t>
            </w:r>
          </w:p>
          <w:p w14:paraId="7EB78675" w14:textId="333F0AC7" w:rsidR="00BE0927" w:rsidRPr="00BF72AA" w:rsidRDefault="00BE0927" w:rsidP="004236FA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250D4" w14:paraId="728A8AC4" w14:textId="77777777" w:rsidTr="00BF72AA">
        <w:trPr>
          <w:trHeight w:val="549"/>
        </w:trPr>
        <w:tc>
          <w:tcPr>
            <w:tcW w:w="988" w:type="dxa"/>
            <w:vMerge/>
            <w:vAlign w:val="center"/>
          </w:tcPr>
          <w:p w14:paraId="72D1B6F2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72644DF5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zaměstnání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0D0FAD83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povolení k zaměstnání ihned (ÚP)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2D8037A8" w14:textId="7D42A50D" w:rsidR="004236FA" w:rsidRPr="00BF72AA" w:rsidRDefault="004236FA" w:rsidP="00B250D4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povolení k zaměstnání po 6 měsících v řízení (ÚP)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AE4034C" w14:textId="77777777" w:rsidR="004236FA" w:rsidRPr="00BF72AA" w:rsidRDefault="004236FA" w:rsidP="004236FA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povolení k zaměstnání ihned (ÚP)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085F373B" w14:textId="36CDA6E1" w:rsidR="004236FA" w:rsidRPr="00BF72AA" w:rsidRDefault="004236FA" w:rsidP="00B250D4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povolení k zaměstnání po 6 měsících v řízení (ÚP)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47D683E3" w14:textId="029F6082" w:rsidR="004236FA" w:rsidRPr="00BF72AA" w:rsidRDefault="00BC2165" w:rsidP="004236FA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umožnění</w:t>
            </w:r>
            <w:r w:rsidR="00A9530C" w:rsidRPr="00BF72AA">
              <w:rPr>
                <w:rFonts w:cstheme="minorHAnsi"/>
                <w:sz w:val="20"/>
                <w:szCs w:val="18"/>
              </w:rPr>
              <w:t xml:space="preserve"> vstupu na trh práce</w:t>
            </w:r>
            <w:r w:rsidR="00E452B3">
              <w:rPr>
                <w:rFonts w:cstheme="minorHAnsi"/>
                <w:sz w:val="20"/>
                <w:szCs w:val="18"/>
              </w:rPr>
              <w:t xml:space="preserve"> (MPSV)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B8E70D0" w14:textId="08B4374F" w:rsidR="004236FA" w:rsidRPr="00BF72AA" w:rsidRDefault="00BC2165" w:rsidP="004236FA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umožnění</w:t>
            </w:r>
            <w:r w:rsidR="00A9530C" w:rsidRPr="00BF72AA">
              <w:rPr>
                <w:rFonts w:cstheme="minorHAnsi"/>
                <w:sz w:val="20"/>
                <w:szCs w:val="18"/>
              </w:rPr>
              <w:t xml:space="preserve"> vstupu na trh práce</w:t>
            </w:r>
            <w:r w:rsidR="00E452B3">
              <w:rPr>
                <w:rFonts w:cstheme="minorHAnsi"/>
                <w:sz w:val="20"/>
                <w:szCs w:val="18"/>
              </w:rPr>
              <w:t xml:space="preserve"> (MPSV)</w:t>
            </w:r>
          </w:p>
        </w:tc>
      </w:tr>
      <w:tr w:rsidR="00B250D4" w14:paraId="5D6219C0" w14:textId="77777777" w:rsidTr="00CB440B">
        <w:trPr>
          <w:trHeight w:val="549"/>
        </w:trPr>
        <w:tc>
          <w:tcPr>
            <w:tcW w:w="988" w:type="dxa"/>
            <w:vMerge/>
            <w:vAlign w:val="center"/>
          </w:tcPr>
          <w:p w14:paraId="47FA6BAD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6D01AA08" w14:textId="77777777" w:rsidR="004236FA" w:rsidRDefault="004236FA" w:rsidP="004236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psychosociální pomoc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73E4DB1B" w14:textId="77777777" w:rsidR="004236FA" w:rsidRPr="00BF72AA" w:rsidRDefault="004236FA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síť NNO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2DB691B9" w14:textId="77777777" w:rsidR="004236FA" w:rsidRPr="00BF72AA" w:rsidRDefault="004236FA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00123DF" w14:textId="77777777" w:rsidR="004236FA" w:rsidRPr="00BF72AA" w:rsidRDefault="00A9530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 ve spolupráci s HZS a NNO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56CA0EA8" w14:textId="77777777" w:rsidR="004236FA" w:rsidRPr="00BF72AA" w:rsidRDefault="00A9530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SUZ ve spolupráci s HZS a NNO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20A12B69" w14:textId="77777777" w:rsidR="004236FA" w:rsidRPr="00BF72AA" w:rsidRDefault="00A9530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kraje ve spolupráci s HZS, NNO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0B0F98" w14:textId="77777777" w:rsidR="004236FA" w:rsidRPr="00BF72AA" w:rsidRDefault="00A9530C" w:rsidP="00CB440B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kraje ve spolupráci s HZS, NNO</w:t>
            </w:r>
          </w:p>
        </w:tc>
      </w:tr>
      <w:tr w:rsidR="00A11F31" w14:paraId="292924C0" w14:textId="77777777" w:rsidTr="00CB440B">
        <w:trPr>
          <w:trHeight w:val="549"/>
        </w:trPr>
        <w:tc>
          <w:tcPr>
            <w:tcW w:w="988" w:type="dxa"/>
            <w:vMerge/>
            <w:vAlign w:val="center"/>
          </w:tcPr>
          <w:p w14:paraId="4EFA5DD5" w14:textId="77777777" w:rsidR="00A11F31" w:rsidRDefault="00A11F31" w:rsidP="004236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75EE83A6" w14:textId="7C8F0A40" w:rsidR="00A11F31" w:rsidRDefault="00A11F31" w:rsidP="004236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integrace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5A3D7E40" w14:textId="329BE97D" w:rsidR="00A11F31" w:rsidRPr="00BF72AA" w:rsidRDefault="00A11F31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CPIC, NNO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04213C57" w14:textId="1EA514C1" w:rsidR="00A11F31" w:rsidRPr="00BF72AA" w:rsidRDefault="00A11F31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SUZ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0A1475FA" w14:textId="780FF992" w:rsidR="00A11F31" w:rsidRPr="00BF72AA" w:rsidRDefault="00A11F31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CPIC, NNO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4DFEBD47" w14:textId="06A62797" w:rsidR="00A11F31" w:rsidRPr="00BF72AA" w:rsidRDefault="00A11F31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NNO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40B0353E" w14:textId="475CE5DD" w:rsidR="00A11F31" w:rsidRPr="00BF72AA" w:rsidRDefault="00A11F31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NNO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42F76D4E" w14:textId="45137133" w:rsidR="00A11F31" w:rsidRPr="00BF72AA" w:rsidRDefault="00A11F31" w:rsidP="00CB440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NNO</w:t>
            </w:r>
          </w:p>
        </w:tc>
      </w:tr>
      <w:tr w:rsidR="00E452B3" w14:paraId="6DB1937F" w14:textId="77777777" w:rsidTr="00BF72AA">
        <w:trPr>
          <w:trHeight w:val="665"/>
        </w:trPr>
        <w:tc>
          <w:tcPr>
            <w:tcW w:w="988" w:type="dxa"/>
            <w:vMerge/>
            <w:vAlign w:val="center"/>
          </w:tcPr>
          <w:p w14:paraId="1782CB4C" w14:textId="77777777" w:rsidR="00E452B3" w:rsidRDefault="00E452B3" w:rsidP="00E452B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0FBDCF58" w14:textId="77777777" w:rsidR="00E452B3" w:rsidRDefault="00E452B3" w:rsidP="00E452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školství (povinná školní docházka)</w:t>
            </w:r>
          </w:p>
        </w:tc>
        <w:tc>
          <w:tcPr>
            <w:tcW w:w="2308" w:type="dxa"/>
            <w:shd w:val="clear" w:color="auto" w:fill="C5E0B3" w:themeFill="accent6" w:themeFillTint="66"/>
            <w:vAlign w:val="center"/>
          </w:tcPr>
          <w:p w14:paraId="7FC8274D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dle místa ubytování, zapojení do spádové školy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3C98A7FD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dle místa ubytování, zapojení do spádové školy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77167DB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dle místa ubytování, zapojení do spádové školy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64AA1951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dle místa ubytování, zapojení do spádové školy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0B574631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dle místa ubytování, zapojení do spádové školy</w:t>
            </w:r>
          </w:p>
          <w:p w14:paraId="6C9A33AE" w14:textId="0B557953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možnost zvláštního režimu (MŠMT)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F6F7BBA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dle místa ubytování, zapojení do spádové školy</w:t>
            </w:r>
          </w:p>
          <w:p w14:paraId="72BD92B1" w14:textId="34B081A3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možnost zvláštního režimu (MŠMT)</w:t>
            </w:r>
          </w:p>
        </w:tc>
      </w:tr>
      <w:tr w:rsidR="00E452B3" w14:paraId="0F185974" w14:textId="77777777" w:rsidTr="00BF72AA">
        <w:trPr>
          <w:trHeight w:val="982"/>
        </w:trPr>
        <w:tc>
          <w:tcPr>
            <w:tcW w:w="2507" w:type="dxa"/>
            <w:gridSpan w:val="2"/>
            <w:vAlign w:val="center"/>
          </w:tcPr>
          <w:p w14:paraId="50747170" w14:textId="752E4256" w:rsidR="00E452B3" w:rsidRDefault="00E452B3" w:rsidP="00E452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bezpečnostní zajištění (činnost Policie)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6D0D14B9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standardní monitoring situace</w:t>
            </w:r>
          </w:p>
          <w:p w14:paraId="1E30AABC" w14:textId="501DBECF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výpomoc s</w:t>
            </w:r>
            <w:r w:rsidR="00D10B50">
              <w:rPr>
                <w:rFonts w:cstheme="minorHAnsi"/>
                <w:sz w:val="20"/>
                <w:szCs w:val="18"/>
              </w:rPr>
              <w:t> </w:t>
            </w:r>
            <w:r>
              <w:rPr>
                <w:rFonts w:cstheme="minorHAnsi"/>
                <w:sz w:val="20"/>
                <w:szCs w:val="18"/>
              </w:rPr>
              <w:t>registrací</w:t>
            </w:r>
            <w:r w:rsidR="00D10B50">
              <w:rPr>
                <w:rFonts w:cstheme="minorHAnsi"/>
                <w:sz w:val="20"/>
                <w:szCs w:val="18"/>
              </w:rPr>
              <w:t xml:space="preserve"> na STR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4C12A7FE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posílení v místech dodatečného ubytování</w:t>
            </w:r>
          </w:p>
          <w:p w14:paraId="02C38FDF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zapojení do činnosti kontaktních pracovišť (identifikace, lustrace)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23731443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posílení v místech hromadného ubytování</w:t>
            </w:r>
          </w:p>
          <w:p w14:paraId="10DD154D" w14:textId="13028F6E" w:rsidR="00E452B3" w:rsidRPr="00BF72AA" w:rsidRDefault="00BC2165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zapojení do činnosti registračních míst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C86F5FB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posílení v místech hromadného ubytování</w:t>
            </w:r>
          </w:p>
          <w:p w14:paraId="371EFDD6" w14:textId="6A85599A" w:rsidR="00E452B3" w:rsidRPr="00BF72AA" w:rsidRDefault="00BC2165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zapojení do činnosti registračních míst</w:t>
            </w:r>
          </w:p>
          <w:p w14:paraId="3AFCCB84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zajištění určených přechodů (SK, PL)</w:t>
            </w:r>
          </w:p>
        </w:tc>
      </w:tr>
      <w:tr w:rsidR="00E452B3" w14:paraId="7BAB1255" w14:textId="77777777" w:rsidTr="00BF72AA">
        <w:trPr>
          <w:trHeight w:val="1134"/>
        </w:trPr>
        <w:tc>
          <w:tcPr>
            <w:tcW w:w="2507" w:type="dxa"/>
            <w:gridSpan w:val="2"/>
            <w:vAlign w:val="center"/>
          </w:tcPr>
          <w:p w14:paraId="342C6A18" w14:textId="77777777" w:rsidR="00E452B3" w:rsidRDefault="00E452B3" w:rsidP="00E452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mezinárodní a EU rozměr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26EEE1FA" w14:textId="2E800FFA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monitoring migrační situace na UA a na trasách (IPCR, </w:t>
            </w:r>
            <w:proofErr w:type="spellStart"/>
            <w:r w:rsidRPr="00BF72AA">
              <w:rPr>
                <w:rFonts w:cstheme="minorHAnsi"/>
                <w:sz w:val="20"/>
                <w:szCs w:val="18"/>
              </w:rPr>
              <w:t>Frontex</w:t>
            </w:r>
            <w:proofErr w:type="spellEnd"/>
            <w:r w:rsidRPr="00BF72AA">
              <w:rPr>
                <w:rFonts w:cstheme="minorHAnsi"/>
                <w:sz w:val="20"/>
                <w:szCs w:val="18"/>
              </w:rPr>
              <w:t xml:space="preserve">, Blue </w:t>
            </w:r>
            <w:proofErr w:type="spellStart"/>
            <w:r w:rsidRPr="00BF72AA">
              <w:rPr>
                <w:rFonts w:cstheme="minorHAnsi"/>
                <w:sz w:val="20"/>
                <w:szCs w:val="18"/>
              </w:rPr>
              <w:t>print</w:t>
            </w:r>
            <w:proofErr w:type="spellEnd"/>
            <w:r w:rsidRPr="00BF72AA">
              <w:rPr>
                <w:rFonts w:cstheme="minorHAnsi"/>
                <w:sz w:val="20"/>
                <w:szCs w:val="18"/>
              </w:rPr>
              <w:t>, EUAA)</w:t>
            </w:r>
          </w:p>
          <w:p w14:paraId="356003B2" w14:textId="3098F6D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koordinace postupu se sousedními zeměmi UA (</w:t>
            </w:r>
            <w:proofErr w:type="spellStart"/>
            <w:r w:rsidRPr="00BF72AA">
              <w:rPr>
                <w:rFonts w:cstheme="minorHAnsi"/>
                <w:sz w:val="20"/>
                <w:szCs w:val="18"/>
              </w:rPr>
              <w:t>frontline</w:t>
            </w:r>
            <w:proofErr w:type="spellEnd"/>
            <w:r w:rsidRPr="00BF72AA">
              <w:rPr>
                <w:rFonts w:cstheme="minorHAnsi"/>
                <w:sz w:val="20"/>
                <w:szCs w:val="18"/>
              </w:rPr>
              <w:t>)</w:t>
            </w:r>
          </w:p>
          <w:p w14:paraId="3F7A8F44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EU koordinace</w:t>
            </w:r>
          </w:p>
          <w:p w14:paraId="5BD7081B" w14:textId="45725D96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zajištění humanitární pomoci na UA (materiální i finanční) – bilaterálně</w:t>
            </w:r>
          </w:p>
          <w:p w14:paraId="635EDCEE" w14:textId="1853A5C1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zajištění humanitární pomoci na UA (materiální i finanční) – EU nástroje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494E9098" w14:textId="0CF24208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posílené nástroje zeleného stupně</w:t>
            </w:r>
          </w:p>
          <w:p w14:paraId="660DF3E7" w14:textId="10824F35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diskuze o aktivaci dočasné ochrany</w:t>
            </w:r>
          </w:p>
          <w:p w14:paraId="4052D935" w14:textId="1E78290A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diskuze o derogacích dle článku 78/3 (derogace ze standardních azylových pravidel EU)</w:t>
            </w:r>
          </w:p>
          <w:p w14:paraId="45639C7F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1977909A" w14:textId="1CC0A27B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pomoc „</w:t>
            </w:r>
            <w:proofErr w:type="spellStart"/>
            <w:r>
              <w:rPr>
                <w:rFonts w:cstheme="minorHAnsi"/>
                <w:sz w:val="20"/>
                <w:szCs w:val="18"/>
              </w:rPr>
              <w:t>frontline</w:t>
            </w:r>
            <w:proofErr w:type="spellEnd"/>
            <w:r>
              <w:rPr>
                <w:rFonts w:cstheme="minorHAnsi"/>
                <w:sz w:val="20"/>
                <w:szCs w:val="18"/>
              </w:rPr>
              <w:t>“ zemím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AF31CF8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využití nástrojů pomoci Evropského mechanismu civilní ochrany a nástrojů pomoci OSN</w:t>
            </w:r>
          </w:p>
        </w:tc>
      </w:tr>
      <w:tr w:rsidR="00E452B3" w14:paraId="033F77C5" w14:textId="77777777" w:rsidTr="00BF72AA">
        <w:trPr>
          <w:trHeight w:val="2182"/>
        </w:trPr>
        <w:tc>
          <w:tcPr>
            <w:tcW w:w="2507" w:type="dxa"/>
            <w:gridSpan w:val="2"/>
            <w:vAlign w:val="center"/>
          </w:tcPr>
          <w:p w14:paraId="6CEB4894" w14:textId="77777777" w:rsidR="00E452B3" w:rsidRPr="00216EFC" w:rsidRDefault="00E452B3" w:rsidP="00E452B3">
            <w:pPr>
              <w:rPr>
                <w:rFonts w:cstheme="minorHAnsi"/>
                <w:b/>
                <w:sz w:val="20"/>
                <w:szCs w:val="20"/>
              </w:rPr>
            </w:pPr>
            <w:r w:rsidRPr="00216EFC">
              <w:rPr>
                <w:rFonts w:cstheme="minorHAnsi"/>
                <w:b/>
                <w:sz w:val="20"/>
                <w:szCs w:val="20"/>
              </w:rPr>
              <w:t>financování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2612AE1D" w14:textId="76BA0B89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stávající </w:t>
            </w:r>
            <w:r w:rsidR="00AB1EE8">
              <w:rPr>
                <w:rFonts w:cstheme="minorHAnsi"/>
                <w:sz w:val="20"/>
                <w:szCs w:val="18"/>
              </w:rPr>
              <w:t>nástroje navýšené</w:t>
            </w:r>
            <w:r>
              <w:rPr>
                <w:rFonts w:cstheme="minorHAnsi"/>
                <w:sz w:val="20"/>
                <w:szCs w:val="18"/>
              </w:rPr>
              <w:t>, nároky na lokální integraci (zejména podpora spádových škol)</w:t>
            </w:r>
          </w:p>
          <w:p w14:paraId="1A22C869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</w:p>
          <w:p w14:paraId="411AD2BD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uvolnění finančních zdrojů pro zajištění humanitární pomoci na UA</w:t>
            </w:r>
          </w:p>
          <w:p w14:paraId="2D9C2AD9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</w:p>
          <w:p w14:paraId="1D380320" w14:textId="69B71FFC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nutné i v provizoriu uvolnit dotace NNO</w:t>
            </w: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08DC94D5" w14:textId="5C2D2BFE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ÚV (uvolnění finančních prostředků</w:t>
            </w:r>
            <w:r>
              <w:rPr>
                <w:rFonts w:cstheme="minorHAnsi"/>
                <w:sz w:val="20"/>
                <w:szCs w:val="18"/>
              </w:rPr>
              <w:t xml:space="preserve"> ze státního </w:t>
            </w:r>
            <w:proofErr w:type="gramStart"/>
            <w:r>
              <w:rPr>
                <w:rFonts w:cstheme="minorHAnsi"/>
                <w:sz w:val="20"/>
                <w:szCs w:val="18"/>
              </w:rPr>
              <w:t>rozpočtu</w:t>
            </w:r>
            <w:proofErr w:type="gramEnd"/>
            <w:r w:rsidRPr="00BF72AA">
              <w:rPr>
                <w:rFonts w:cstheme="minorHAnsi"/>
                <w:sz w:val="20"/>
                <w:szCs w:val="18"/>
              </w:rPr>
              <w:t xml:space="preserve">– </w:t>
            </w:r>
            <w:proofErr w:type="gramStart"/>
            <w:r w:rsidRPr="00BF72AA">
              <w:rPr>
                <w:rFonts w:cstheme="minorHAnsi"/>
                <w:sz w:val="20"/>
                <w:szCs w:val="18"/>
              </w:rPr>
              <w:t>předkrizový</w:t>
            </w:r>
            <w:proofErr w:type="gramEnd"/>
            <w:r w:rsidRPr="00BF72AA">
              <w:rPr>
                <w:rFonts w:cstheme="minorHAnsi"/>
                <w:sz w:val="20"/>
                <w:szCs w:val="18"/>
              </w:rPr>
              <w:t xml:space="preserve"> plán)</w:t>
            </w:r>
          </w:p>
          <w:p w14:paraId="3F7DC917" w14:textId="76E35302" w:rsidR="00A11F31" w:rsidRDefault="00A11F31" w:rsidP="00E452B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„Program pomoci občanům UA“</w:t>
            </w:r>
          </w:p>
          <w:p w14:paraId="11465752" w14:textId="25260AEC" w:rsidR="00E452B3" w:rsidRPr="00BF72AA" w:rsidRDefault="00E452B3" w:rsidP="00E452B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zajištění ubytování a stravy (SUZ)</w:t>
            </w:r>
          </w:p>
          <w:p w14:paraId="0F1D26AA" w14:textId="4BFD9181" w:rsidR="00E452B3" w:rsidRPr="00BF72AA" w:rsidRDefault="00E452B3" w:rsidP="00DC7888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určení rozsahu péče </w:t>
            </w:r>
          </w:p>
          <w:p w14:paraId="6C6102A6" w14:textId="77777777" w:rsidR="00E452B3" w:rsidRPr="00BF72AA" w:rsidRDefault="00E452B3" w:rsidP="00E452B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posílení rozhodování o pobytu, dávky, pracovní povolení (správní úřady)</w:t>
            </w:r>
          </w:p>
          <w:p w14:paraId="3B000DE0" w14:textId="0C3ED1D0" w:rsidR="00E452B3" w:rsidRDefault="00E452B3" w:rsidP="00E452B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 xml:space="preserve">posílení integračních </w:t>
            </w:r>
            <w:r>
              <w:rPr>
                <w:rFonts w:cstheme="minorHAnsi"/>
                <w:sz w:val="20"/>
                <w:szCs w:val="18"/>
              </w:rPr>
              <w:t>nástrojů</w:t>
            </w:r>
            <w:r w:rsidRPr="00BF72AA">
              <w:rPr>
                <w:rFonts w:cstheme="minorHAnsi"/>
                <w:sz w:val="20"/>
                <w:szCs w:val="18"/>
              </w:rPr>
              <w:t xml:space="preserve"> na území (školství, zdravotnictví, NNO)</w:t>
            </w:r>
          </w:p>
          <w:p w14:paraId="6152E7B7" w14:textId="0C56C3D1" w:rsidR="00E452B3" w:rsidRPr="00BF72AA" w:rsidRDefault="00E452B3" w:rsidP="00BC2165">
            <w:pPr>
              <w:pStyle w:val="Odstavecseseznamem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4490421A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státní rozpočet (rezerva na řešení krizových situací)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D44CB7D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  <w:r w:rsidRPr="00BF72AA">
              <w:rPr>
                <w:rFonts w:cstheme="minorHAnsi"/>
                <w:sz w:val="20"/>
                <w:szCs w:val="18"/>
              </w:rPr>
              <w:t>státní rozpočet (rezerva na řešení krizových situací)</w:t>
            </w:r>
          </w:p>
        </w:tc>
      </w:tr>
      <w:tr w:rsidR="00E452B3" w14:paraId="464AA691" w14:textId="77777777" w:rsidTr="00BF72AA">
        <w:trPr>
          <w:trHeight w:val="2182"/>
        </w:trPr>
        <w:tc>
          <w:tcPr>
            <w:tcW w:w="2507" w:type="dxa"/>
            <w:gridSpan w:val="2"/>
            <w:vAlign w:val="center"/>
          </w:tcPr>
          <w:p w14:paraId="0EFBEB7B" w14:textId="61423E69" w:rsidR="00E452B3" w:rsidRPr="00216EFC" w:rsidRDefault="00E452B3" w:rsidP="00E452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komunikace</w:t>
            </w:r>
          </w:p>
        </w:tc>
        <w:tc>
          <w:tcPr>
            <w:tcW w:w="4718" w:type="dxa"/>
            <w:gridSpan w:val="2"/>
            <w:shd w:val="clear" w:color="auto" w:fill="C5E0B3" w:themeFill="accent6" w:themeFillTint="66"/>
            <w:vAlign w:val="center"/>
          </w:tcPr>
          <w:p w14:paraId="69A49088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 UA:</w:t>
            </w:r>
          </w:p>
          <w:p w14:paraId="64F36491" w14:textId="7404725F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web na mvcr.cz</w:t>
            </w:r>
          </w:p>
          <w:p w14:paraId="7DCF286D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infolinka (call centrum OAMP)</w:t>
            </w:r>
          </w:p>
          <w:p w14:paraId="04B18B4C" w14:textId="4CD861E4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Doporučení k postupu v UA</w:t>
            </w:r>
          </w:p>
          <w:p w14:paraId="584FB442" w14:textId="6F26D4F4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Infohub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– úřady, Integrační centra,</w:t>
            </w:r>
            <w:r w:rsidR="007609C5">
              <w:rPr>
                <w:rFonts w:cstheme="minorHAnsi"/>
                <w:sz w:val="20"/>
                <w:szCs w:val="18"/>
              </w:rPr>
              <w:t xml:space="preserve"> NNO,</w:t>
            </w:r>
            <w:r>
              <w:rPr>
                <w:rFonts w:cstheme="minorHAnsi"/>
                <w:sz w:val="20"/>
                <w:szCs w:val="18"/>
              </w:rPr>
              <w:t xml:space="preserve"> komunita</w:t>
            </w:r>
            <w:r w:rsidR="007609C5">
              <w:rPr>
                <w:rFonts w:cstheme="minorHAnsi"/>
                <w:sz w:val="20"/>
                <w:szCs w:val="18"/>
              </w:rPr>
              <w:t>, školy a zaměstnavatelé, samosprávy</w:t>
            </w:r>
          </w:p>
          <w:p w14:paraId="71858C05" w14:textId="7DA6D7CB" w:rsidR="00E452B3" w:rsidRPr="00BF72AA" w:rsidRDefault="00E452B3" w:rsidP="00BC2165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677" w:type="dxa"/>
            <w:gridSpan w:val="2"/>
            <w:shd w:val="clear" w:color="auto" w:fill="FFF2CC" w:themeFill="accent4" w:themeFillTint="33"/>
            <w:vAlign w:val="center"/>
          </w:tcPr>
          <w:p w14:paraId="27827A74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 UA:</w:t>
            </w:r>
          </w:p>
          <w:p w14:paraId="53A087FC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web na mvcr.cz</w:t>
            </w:r>
          </w:p>
          <w:p w14:paraId="508DB233" w14:textId="382605BB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infolinka (call centrum OAMP)</w:t>
            </w:r>
            <w:r w:rsidR="00D10B50">
              <w:rPr>
                <w:rFonts w:cstheme="minorHAnsi"/>
                <w:sz w:val="20"/>
                <w:szCs w:val="18"/>
              </w:rPr>
              <w:t xml:space="preserve"> – významně posílené</w:t>
            </w:r>
            <w:r w:rsidR="00AB1EE8">
              <w:rPr>
                <w:rFonts w:cstheme="minorHAnsi"/>
                <w:sz w:val="20"/>
                <w:szCs w:val="18"/>
              </w:rPr>
              <w:t xml:space="preserve"> 7/24</w:t>
            </w:r>
          </w:p>
          <w:p w14:paraId="66FA3EB1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Doporučení k postupu v UA</w:t>
            </w:r>
          </w:p>
          <w:p w14:paraId="0501C176" w14:textId="70474451" w:rsidR="007609C5" w:rsidRDefault="007609C5" w:rsidP="007609C5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Infohub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– úřady, Integrační centra, NNO, komunita, školy a zaměstnavatelé, samosprávy</w:t>
            </w:r>
          </w:p>
          <w:p w14:paraId="42B807D3" w14:textId="3784D541" w:rsidR="007609C5" w:rsidRDefault="007609C5" w:rsidP="00E452B3">
            <w:pPr>
              <w:rPr>
                <w:rFonts w:cstheme="minorHAnsi"/>
                <w:sz w:val="20"/>
                <w:szCs w:val="18"/>
              </w:rPr>
            </w:pPr>
          </w:p>
          <w:p w14:paraId="2B59A0D1" w14:textId="77777777" w:rsidR="00E452B3" w:rsidRPr="00BF72AA" w:rsidRDefault="00E452B3" w:rsidP="00E452B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7603C2D9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 UA:</w:t>
            </w:r>
          </w:p>
          <w:p w14:paraId="0956FF43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web na mvcr.cz</w:t>
            </w:r>
          </w:p>
          <w:p w14:paraId="698B6DB3" w14:textId="1D33495B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infolinka (call centrum OAMP)</w:t>
            </w:r>
            <w:r w:rsidR="00D10B50">
              <w:rPr>
                <w:rFonts w:cstheme="minorHAnsi"/>
                <w:sz w:val="20"/>
                <w:szCs w:val="18"/>
              </w:rPr>
              <w:t>, další infolinky dle potřeby</w:t>
            </w:r>
          </w:p>
          <w:p w14:paraId="24FC6D5B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Doporučení k postupu v UA</w:t>
            </w:r>
          </w:p>
          <w:p w14:paraId="2F67857D" w14:textId="1DBF0D44" w:rsidR="007609C5" w:rsidRDefault="007609C5" w:rsidP="007609C5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Infohub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– úřady, Integrační centra, NNO, komunita, školy a zaměstnavatelé, samosprávy</w:t>
            </w:r>
          </w:p>
          <w:p w14:paraId="2035E4BA" w14:textId="32415AFE" w:rsidR="00E452B3" w:rsidRDefault="00BC2165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Asistenční linky v krajích</w:t>
            </w:r>
          </w:p>
          <w:p w14:paraId="287B354A" w14:textId="71CE17B1" w:rsidR="00BC2165" w:rsidRPr="00BF72AA" w:rsidRDefault="00BC2165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Asistenční linky ke </w:t>
            </w:r>
            <w:r w:rsidR="00AB1EE8">
              <w:rPr>
                <w:rFonts w:cstheme="minorHAnsi"/>
                <w:sz w:val="20"/>
                <w:szCs w:val="18"/>
              </w:rPr>
              <w:t>specifickým</w:t>
            </w:r>
            <w:r>
              <w:rPr>
                <w:rFonts w:cstheme="minorHAnsi"/>
                <w:sz w:val="20"/>
                <w:szCs w:val="18"/>
              </w:rPr>
              <w:t xml:space="preserve"> otázkám (zdravotnictví, zaměstnání)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582D0E6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 UA:</w:t>
            </w:r>
          </w:p>
          <w:p w14:paraId="7694DBC5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web na mvcr.cz</w:t>
            </w:r>
          </w:p>
          <w:p w14:paraId="47C01B10" w14:textId="793C916D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Zvláštní infolinka (call centrum OAMP)</w:t>
            </w:r>
            <w:r w:rsidR="00D10B50">
              <w:rPr>
                <w:rFonts w:cstheme="minorHAnsi"/>
                <w:sz w:val="20"/>
                <w:szCs w:val="18"/>
              </w:rPr>
              <w:t>, další infolinky dle potřeby</w:t>
            </w:r>
          </w:p>
          <w:p w14:paraId="2FDB1073" w14:textId="77777777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Doporučení k postupu v UA</w:t>
            </w:r>
          </w:p>
          <w:p w14:paraId="3178DA09" w14:textId="44B60DAC" w:rsidR="007609C5" w:rsidRDefault="007609C5" w:rsidP="007609C5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Infohub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– úřady, Integrační centra, NNO, komunita, školy a zaměstnavatelé, samosprávy</w:t>
            </w:r>
          </w:p>
          <w:p w14:paraId="3375E7AA" w14:textId="302CF32F" w:rsidR="00E452B3" w:rsidRDefault="00E452B3" w:rsidP="00E452B3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Info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na trasách (dopravní značení)</w:t>
            </w:r>
          </w:p>
          <w:p w14:paraId="0EFE6ACC" w14:textId="77777777" w:rsidR="00BC2165" w:rsidRDefault="00BC2165" w:rsidP="00BC216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Asistenční linky v krajích</w:t>
            </w:r>
          </w:p>
          <w:p w14:paraId="19B816AD" w14:textId="72883788" w:rsidR="00E452B3" w:rsidRPr="00BF72AA" w:rsidRDefault="00BC2165" w:rsidP="00BC216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Asistenční linky ke </w:t>
            </w:r>
            <w:r w:rsidR="00AB1EE8">
              <w:rPr>
                <w:rFonts w:cstheme="minorHAnsi"/>
                <w:sz w:val="20"/>
                <w:szCs w:val="18"/>
              </w:rPr>
              <w:t>specifickým</w:t>
            </w:r>
            <w:r>
              <w:rPr>
                <w:rFonts w:cstheme="minorHAnsi"/>
                <w:sz w:val="20"/>
                <w:szCs w:val="18"/>
              </w:rPr>
              <w:t xml:space="preserve"> otázkám (zdravotnictví, zaměstnání)</w:t>
            </w:r>
          </w:p>
        </w:tc>
      </w:tr>
    </w:tbl>
    <w:p w14:paraId="34E26FB3" w14:textId="77777777" w:rsidR="002C3009" w:rsidRPr="002C3009" w:rsidRDefault="002C3009">
      <w:pPr>
        <w:rPr>
          <w:b/>
          <w:smallCaps/>
          <w:sz w:val="24"/>
        </w:rPr>
      </w:pPr>
    </w:p>
    <w:sectPr w:rsidR="002C3009" w:rsidRPr="002C3009" w:rsidSect="00BF72AA">
      <w:headerReference w:type="default" r:id="rId10"/>
      <w:pgSz w:w="23808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74FA" w14:textId="77777777" w:rsidR="00FB172F" w:rsidRDefault="00FB172F" w:rsidP="00A11F31">
      <w:pPr>
        <w:spacing w:after="0" w:line="240" w:lineRule="auto"/>
      </w:pPr>
      <w:r>
        <w:separator/>
      </w:r>
    </w:p>
  </w:endnote>
  <w:endnote w:type="continuationSeparator" w:id="0">
    <w:p w14:paraId="650594A6" w14:textId="77777777" w:rsidR="00FB172F" w:rsidRDefault="00FB172F" w:rsidP="00A1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9CE7D" w14:textId="77777777" w:rsidR="00FB172F" w:rsidRDefault="00FB172F" w:rsidP="00A11F31">
      <w:pPr>
        <w:spacing w:after="0" w:line="240" w:lineRule="auto"/>
      </w:pPr>
      <w:r>
        <w:separator/>
      </w:r>
    </w:p>
  </w:footnote>
  <w:footnote w:type="continuationSeparator" w:id="0">
    <w:p w14:paraId="07781A3C" w14:textId="77777777" w:rsidR="00FB172F" w:rsidRDefault="00FB172F" w:rsidP="00A1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2806" w14:textId="6F5648A1" w:rsidR="00A11F31" w:rsidRDefault="00DC7888">
    <w:pPr>
      <w:pStyle w:val="Zhlav"/>
    </w:pPr>
    <w:proofErr w:type="gramStart"/>
    <w:r>
      <w:t>25.2. verze</w:t>
    </w:r>
    <w:proofErr w:type="gramEnd"/>
    <w:r>
      <w:t xml:space="preserve"> 3</w:t>
    </w:r>
    <w:r w:rsidR="00A11F31"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7720B"/>
    <w:multiLevelType w:val="hybridMultilevel"/>
    <w:tmpl w:val="114E3370"/>
    <w:lvl w:ilvl="0" w:tplc="35FC78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09"/>
    <w:rsid w:val="000473AF"/>
    <w:rsid w:val="001317D1"/>
    <w:rsid w:val="0018401F"/>
    <w:rsid w:val="00216EFC"/>
    <w:rsid w:val="00221AD1"/>
    <w:rsid w:val="00223510"/>
    <w:rsid w:val="002410B8"/>
    <w:rsid w:val="002C3009"/>
    <w:rsid w:val="002F324D"/>
    <w:rsid w:val="00334B63"/>
    <w:rsid w:val="003E7A43"/>
    <w:rsid w:val="004059BF"/>
    <w:rsid w:val="004236FA"/>
    <w:rsid w:val="004243D0"/>
    <w:rsid w:val="00435604"/>
    <w:rsid w:val="004804C1"/>
    <w:rsid w:val="00487B70"/>
    <w:rsid w:val="00493285"/>
    <w:rsid w:val="00582114"/>
    <w:rsid w:val="0060509C"/>
    <w:rsid w:val="006418A9"/>
    <w:rsid w:val="0069421E"/>
    <w:rsid w:val="006C1CA7"/>
    <w:rsid w:val="006F39F5"/>
    <w:rsid w:val="007609C5"/>
    <w:rsid w:val="008A2E7B"/>
    <w:rsid w:val="008D7CA6"/>
    <w:rsid w:val="009D5D5F"/>
    <w:rsid w:val="009F6DC1"/>
    <w:rsid w:val="00A11F31"/>
    <w:rsid w:val="00A9530C"/>
    <w:rsid w:val="00AB1EE8"/>
    <w:rsid w:val="00AB62CD"/>
    <w:rsid w:val="00AC3BEB"/>
    <w:rsid w:val="00B250D4"/>
    <w:rsid w:val="00BB6920"/>
    <w:rsid w:val="00BC2165"/>
    <w:rsid w:val="00BE0927"/>
    <w:rsid w:val="00BF72AA"/>
    <w:rsid w:val="00C86DA1"/>
    <w:rsid w:val="00CB440B"/>
    <w:rsid w:val="00CE2704"/>
    <w:rsid w:val="00D10B50"/>
    <w:rsid w:val="00D1656A"/>
    <w:rsid w:val="00D9312D"/>
    <w:rsid w:val="00DA2077"/>
    <w:rsid w:val="00DC7888"/>
    <w:rsid w:val="00E452B3"/>
    <w:rsid w:val="00EA28BD"/>
    <w:rsid w:val="00F77CC1"/>
    <w:rsid w:val="00F83CEA"/>
    <w:rsid w:val="00F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6102"/>
  <w15:chartTrackingRefBased/>
  <w15:docId w15:val="{F545ACF8-98F7-4CAD-AF67-9B9F658D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3C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1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F31"/>
  </w:style>
  <w:style w:type="paragraph" w:styleId="Zpat">
    <w:name w:val="footer"/>
    <w:basedOn w:val="Normln"/>
    <w:link w:val="ZpatChar"/>
    <w:uiPriority w:val="99"/>
    <w:unhideWhenUsed/>
    <w:rsid w:val="00A11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000E1BC77414AA57552F5A767589D" ma:contentTypeVersion="0" ma:contentTypeDescription="Vytvoří nový dokument" ma:contentTypeScope="" ma:versionID="68e3f0ccd5b2c5c656e52e6a2c89be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81a0ae144adc175a1b664ad7b396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A379B-B55E-43BE-B674-88A2CED76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C6A1E3-919F-4282-9870-8B39242D9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AD0A9-6DE3-48F6-8CE5-C93F22854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1283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Michaela, Ing.</dc:creator>
  <cp:keywords/>
  <dc:description/>
  <cp:lastModifiedBy>Uzivatel</cp:lastModifiedBy>
  <cp:revision>2</cp:revision>
  <dcterms:created xsi:type="dcterms:W3CDTF">2022-02-26T12:55:00Z</dcterms:created>
  <dcterms:modified xsi:type="dcterms:W3CDTF">2022-02-26T12:55:00Z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0x010100E56000E1BC77414AA57552F5A767589D</vt:lpwstr>
  </property>
  <property fmtid="{D5CDD505-2E9C-101B-9397-08002B2CF9AE}" pid="3" name="IsMyDocuments">
    <vt:bool>true</vt:bool>
  </property>
</Properties>
</file>