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  <w:b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  <w:b/>
        </w:rPr>
      </w:pPr>
      <w:r w:rsidRPr="003B274F">
        <w:rPr>
          <w:rFonts w:ascii="Arial" w:hAnsi="Arial" w:cs="Arial"/>
          <w:b/>
        </w:rPr>
        <w:t>Tisková zpráva: Obnovení provozu pracovišť Finanční správy</w:t>
      </w:r>
      <w:r w:rsidR="00F91E80" w:rsidRPr="003B274F">
        <w:rPr>
          <w:rFonts w:ascii="Arial" w:hAnsi="Arial" w:cs="Arial"/>
          <w:b/>
        </w:rPr>
        <w:t xml:space="preserve"> pracujících v režimu 2 + 2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  <w:b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Finanční úřad pro Kraj Vysočina oznamuje, že k datu 18. května 2020 obnovuje provoz svých územních pracovišť</w:t>
      </w:r>
      <w:r w:rsidR="00FA2E21" w:rsidRPr="003B274F">
        <w:rPr>
          <w:rFonts w:ascii="Arial" w:hAnsi="Arial" w:cs="Arial"/>
        </w:rPr>
        <w:t xml:space="preserve"> pracujících</w:t>
      </w:r>
      <w:r w:rsidR="00FB6FD4" w:rsidRPr="003B274F">
        <w:rPr>
          <w:rFonts w:ascii="Arial" w:hAnsi="Arial" w:cs="Arial"/>
        </w:rPr>
        <w:t xml:space="preserve"> v režimu 2 + 2</w:t>
      </w:r>
      <w:r w:rsidRPr="003B274F">
        <w:rPr>
          <w:rFonts w:ascii="Arial" w:hAnsi="Arial" w:cs="Arial"/>
        </w:rPr>
        <w:t xml:space="preserve">, která byla v souvislosti s vyhlášením nouzového stavu (usnesení vlády ČR ze dne 12. března 2020 č. 194 o vyhlášení nouzového stavu pro území České republiky z důvodu ohrožení zdraví v souvislosti s prokázáním výskytu koronaviru a následující prodloužení do 17. května 2020) dočasně uzavřena. 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Pracoviště budou v provozu v úředních dnech: pondělí a středa v době od 8:00 hod. do 17:00 hod.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Provoz na těchto územních pracovištích bude obnoven v původním rozsahu a na původních adresách: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  <w:b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Telči</w:t>
      </w:r>
      <w:r w:rsidRPr="003B274F">
        <w:rPr>
          <w:rFonts w:ascii="Arial" w:hAnsi="Arial" w:cs="Arial"/>
        </w:rPr>
        <w:t xml:space="preserve">, Hradecká 6, 588 56 Telč 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Chotěboři</w:t>
      </w:r>
      <w:r w:rsidRPr="003B274F">
        <w:rPr>
          <w:rFonts w:ascii="Arial" w:hAnsi="Arial" w:cs="Arial"/>
        </w:rPr>
        <w:t>, Krále Jana 259, 583 01 Chotěboř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Ledči nad Sázavou</w:t>
      </w:r>
      <w:r w:rsidRPr="003B274F">
        <w:rPr>
          <w:rFonts w:ascii="Arial" w:hAnsi="Arial" w:cs="Arial"/>
        </w:rPr>
        <w:t>, Poštovní 520, 584 01 Ledeč nad Sázavou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 Pacově</w:t>
      </w:r>
      <w:r w:rsidRPr="003B274F">
        <w:rPr>
          <w:rFonts w:ascii="Arial" w:hAnsi="Arial" w:cs="Arial"/>
        </w:rPr>
        <w:t>, J. Autengrubera 1076, 395 01 Pacov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Náměšti nad Oslavou</w:t>
      </w:r>
      <w:r w:rsidRPr="003B274F">
        <w:rPr>
          <w:rFonts w:ascii="Arial" w:hAnsi="Arial" w:cs="Arial"/>
        </w:rPr>
        <w:t>, Masarykovo nám. 104, 675 71 Náměšť nad Oslavou</w:t>
      </w: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  <w:b/>
        </w:rPr>
        <w:t>Územní pracoviště v Bystřici nad Pernštejnem</w:t>
      </w:r>
      <w:r w:rsidRPr="003B274F">
        <w:rPr>
          <w:rFonts w:ascii="Arial" w:hAnsi="Arial" w:cs="Arial"/>
        </w:rPr>
        <w:t>, Masarykovo náměstí 15, 593 01 Bystřice nad Pernštejnem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977746" w:rsidRPr="003B274F" w:rsidRDefault="00977746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 xml:space="preserve">Provoz na pracovištích bude probíhat za zvýšených hygienických a technicko organizačních opatření tak, aby nedocházelo k ohrožení zdraví zaměstnanců i daňové veřejnosti. Finanční správa žádá návštěvníky územních pracovišť o pochopení a respektování těchto opatření, o ohleduplnost a pochopení, o </w:t>
      </w:r>
      <w:r w:rsidR="003B274F" w:rsidRPr="003B274F">
        <w:rPr>
          <w:rFonts w:ascii="Arial" w:hAnsi="Arial" w:cs="Arial"/>
        </w:rPr>
        <w:t>dodržování doporučeného</w:t>
      </w:r>
      <w:r w:rsidRPr="003B274F">
        <w:rPr>
          <w:rFonts w:ascii="Arial" w:hAnsi="Arial" w:cs="Arial"/>
        </w:rPr>
        <w:t xml:space="preserve"> odstupu a zamezení shlukování osob. Zároveň vyzývá</w:t>
      </w:r>
      <w:r w:rsidR="0045346D" w:rsidRPr="003B274F">
        <w:rPr>
          <w:rFonts w:ascii="Arial" w:hAnsi="Arial" w:cs="Arial"/>
        </w:rPr>
        <w:t xml:space="preserve"> veřejnost k</w:t>
      </w:r>
      <w:r w:rsidRPr="003B274F">
        <w:rPr>
          <w:rFonts w:ascii="Arial" w:hAnsi="Arial" w:cs="Arial"/>
        </w:rPr>
        <w:t xml:space="preserve"> </w:t>
      </w:r>
      <w:r w:rsidRPr="003B274F">
        <w:rPr>
          <w:rFonts w:ascii="Arial" w:hAnsi="Arial" w:cs="Arial"/>
          <w:b/>
        </w:rPr>
        <w:t>upřednostnění všech forem bezkontaktní komunikace.</w:t>
      </w:r>
      <w:r w:rsidRPr="003B274F">
        <w:rPr>
          <w:rFonts w:ascii="Arial" w:hAnsi="Arial" w:cs="Arial"/>
        </w:rPr>
        <w:t xml:space="preserve"> 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Ing. Josef Tomek</w:t>
      </w:r>
    </w:p>
    <w:p w:rsidR="0045346D" w:rsidRPr="003B274F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 xml:space="preserve">sekretariát ředitele </w:t>
      </w:r>
    </w:p>
    <w:p w:rsidR="0045346D" w:rsidRDefault="0045346D" w:rsidP="0045346D">
      <w:pPr>
        <w:spacing w:after="0" w:line="240" w:lineRule="auto"/>
        <w:jc w:val="both"/>
        <w:rPr>
          <w:rFonts w:ascii="Arial" w:hAnsi="Arial" w:cs="Arial"/>
        </w:rPr>
      </w:pPr>
      <w:r w:rsidRPr="003B274F">
        <w:rPr>
          <w:rFonts w:ascii="Arial" w:hAnsi="Arial" w:cs="Arial"/>
        </w:rPr>
        <w:t>Finanční úřad pro Kraj Vysočina</w:t>
      </w:r>
    </w:p>
    <w:p w:rsidR="00802929" w:rsidRPr="003B274F" w:rsidRDefault="00802929" w:rsidP="0045346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5346D" w:rsidRPr="003B274F" w:rsidRDefault="0045346D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jc w:val="both"/>
        <w:rPr>
          <w:rFonts w:ascii="Arial" w:hAnsi="Arial" w:cs="Arial"/>
        </w:rPr>
      </w:pPr>
    </w:p>
    <w:p w:rsidR="00977746" w:rsidRPr="003B274F" w:rsidRDefault="00977746" w:rsidP="00977746">
      <w:pPr>
        <w:rPr>
          <w:rFonts w:ascii="Arial" w:hAnsi="Arial" w:cs="Arial"/>
        </w:rPr>
      </w:pPr>
    </w:p>
    <w:p w:rsidR="00977746" w:rsidRPr="003B274F" w:rsidRDefault="00977746" w:rsidP="00977746">
      <w:pPr>
        <w:rPr>
          <w:rFonts w:ascii="Arial" w:hAnsi="Arial" w:cs="Arial"/>
        </w:rPr>
      </w:pPr>
    </w:p>
    <w:p w:rsidR="00C00C2B" w:rsidRPr="003B274F" w:rsidRDefault="00C00C2B" w:rsidP="004E5FDB">
      <w:pPr>
        <w:spacing w:after="0"/>
        <w:jc w:val="both"/>
        <w:rPr>
          <w:rFonts w:ascii="Arial" w:hAnsi="Arial" w:cs="Arial"/>
        </w:rPr>
      </w:pPr>
    </w:p>
    <w:sectPr w:rsidR="00C00C2B" w:rsidRPr="003B274F" w:rsidSect="001A79CB">
      <w:headerReference w:type="default" r:id="rId7"/>
      <w:pgSz w:w="11906" w:h="16838"/>
      <w:pgMar w:top="2694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982" w:rsidRDefault="00AD4982" w:rsidP="00A44ED9">
      <w:pPr>
        <w:spacing w:after="0" w:line="240" w:lineRule="auto"/>
      </w:pPr>
      <w:r>
        <w:separator/>
      </w:r>
    </w:p>
  </w:endnote>
  <w:endnote w:type="continuationSeparator" w:id="0">
    <w:p w:rsidR="00AD4982" w:rsidRDefault="00AD498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982" w:rsidRDefault="00AD4982" w:rsidP="00A44ED9">
      <w:pPr>
        <w:spacing w:after="0" w:line="240" w:lineRule="auto"/>
      </w:pPr>
      <w:r>
        <w:separator/>
      </w:r>
    </w:p>
  </w:footnote>
  <w:footnote w:type="continuationSeparator" w:id="0">
    <w:p w:rsidR="00AD4982" w:rsidRDefault="00AD498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00" w:rsidRPr="00BC5C27" w:rsidRDefault="00BC5C27" w:rsidP="00BC5C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7A3EEC" wp14:editId="4DCCD45A">
          <wp:simplePos x="0" y="0"/>
          <wp:positionH relativeFrom="column">
            <wp:posOffset>-823595</wp:posOffset>
          </wp:positionH>
          <wp:positionV relativeFrom="paragraph">
            <wp:posOffset>-1905</wp:posOffset>
          </wp:positionV>
          <wp:extent cx="7836649" cy="12954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649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14F37"/>
    <w:rsid w:val="00017865"/>
    <w:rsid w:val="00036223"/>
    <w:rsid w:val="00036556"/>
    <w:rsid w:val="00041BDB"/>
    <w:rsid w:val="00095605"/>
    <w:rsid w:val="000A3A20"/>
    <w:rsid w:val="000C2E57"/>
    <w:rsid w:val="000C5A2B"/>
    <w:rsid w:val="000C6921"/>
    <w:rsid w:val="000E36B4"/>
    <w:rsid w:val="00124940"/>
    <w:rsid w:val="00127ADC"/>
    <w:rsid w:val="00137D37"/>
    <w:rsid w:val="00167CB6"/>
    <w:rsid w:val="00173981"/>
    <w:rsid w:val="00177455"/>
    <w:rsid w:val="00197FA0"/>
    <w:rsid w:val="001A79CB"/>
    <w:rsid w:val="001C3C8C"/>
    <w:rsid w:val="001D6801"/>
    <w:rsid w:val="001E034A"/>
    <w:rsid w:val="002015D2"/>
    <w:rsid w:val="00221773"/>
    <w:rsid w:val="00234775"/>
    <w:rsid w:val="0023481C"/>
    <w:rsid w:val="00236496"/>
    <w:rsid w:val="002501F7"/>
    <w:rsid w:val="00250CE7"/>
    <w:rsid w:val="00283086"/>
    <w:rsid w:val="00284A87"/>
    <w:rsid w:val="00295063"/>
    <w:rsid w:val="00297E72"/>
    <w:rsid w:val="002B046D"/>
    <w:rsid w:val="002B643F"/>
    <w:rsid w:val="002C562D"/>
    <w:rsid w:val="002E3898"/>
    <w:rsid w:val="002E6C2B"/>
    <w:rsid w:val="002F15A0"/>
    <w:rsid w:val="00302082"/>
    <w:rsid w:val="0030764D"/>
    <w:rsid w:val="00316B2E"/>
    <w:rsid w:val="00317706"/>
    <w:rsid w:val="00354C2E"/>
    <w:rsid w:val="00367AA3"/>
    <w:rsid w:val="00371F14"/>
    <w:rsid w:val="003738E2"/>
    <w:rsid w:val="00375E41"/>
    <w:rsid w:val="003870AE"/>
    <w:rsid w:val="003964F7"/>
    <w:rsid w:val="003A1DAA"/>
    <w:rsid w:val="003B274F"/>
    <w:rsid w:val="003C1ED9"/>
    <w:rsid w:val="003C3CD9"/>
    <w:rsid w:val="003F5555"/>
    <w:rsid w:val="00401E27"/>
    <w:rsid w:val="00414D97"/>
    <w:rsid w:val="00420A57"/>
    <w:rsid w:val="004324F8"/>
    <w:rsid w:val="0045346D"/>
    <w:rsid w:val="00471682"/>
    <w:rsid w:val="004731AF"/>
    <w:rsid w:val="0047347D"/>
    <w:rsid w:val="00477A5E"/>
    <w:rsid w:val="00496558"/>
    <w:rsid w:val="004A3974"/>
    <w:rsid w:val="004B24D2"/>
    <w:rsid w:val="004B6BA4"/>
    <w:rsid w:val="004D3786"/>
    <w:rsid w:val="004E5FDB"/>
    <w:rsid w:val="00502F37"/>
    <w:rsid w:val="005117FD"/>
    <w:rsid w:val="005264BC"/>
    <w:rsid w:val="0054766B"/>
    <w:rsid w:val="00591181"/>
    <w:rsid w:val="00596A78"/>
    <w:rsid w:val="005B6263"/>
    <w:rsid w:val="005C3F73"/>
    <w:rsid w:val="005D29BB"/>
    <w:rsid w:val="005E780A"/>
    <w:rsid w:val="005F1F28"/>
    <w:rsid w:val="00604C08"/>
    <w:rsid w:val="00605B39"/>
    <w:rsid w:val="006108D5"/>
    <w:rsid w:val="00636FF1"/>
    <w:rsid w:val="00660596"/>
    <w:rsid w:val="00661F87"/>
    <w:rsid w:val="0066293F"/>
    <w:rsid w:val="006665B6"/>
    <w:rsid w:val="00670C15"/>
    <w:rsid w:val="006871A7"/>
    <w:rsid w:val="006949D4"/>
    <w:rsid w:val="006973DC"/>
    <w:rsid w:val="006A4D57"/>
    <w:rsid w:val="006B1D85"/>
    <w:rsid w:val="006B5C67"/>
    <w:rsid w:val="006B748A"/>
    <w:rsid w:val="006E5CDC"/>
    <w:rsid w:val="006E6330"/>
    <w:rsid w:val="006F798C"/>
    <w:rsid w:val="007164BC"/>
    <w:rsid w:val="00731978"/>
    <w:rsid w:val="00743D76"/>
    <w:rsid w:val="007519F1"/>
    <w:rsid w:val="007570C8"/>
    <w:rsid w:val="00764B7F"/>
    <w:rsid w:val="00773ECF"/>
    <w:rsid w:val="007A73F1"/>
    <w:rsid w:val="007B4B64"/>
    <w:rsid w:val="007D36D2"/>
    <w:rsid w:val="007E004A"/>
    <w:rsid w:val="007F0135"/>
    <w:rsid w:val="00802929"/>
    <w:rsid w:val="00827A76"/>
    <w:rsid w:val="00850F63"/>
    <w:rsid w:val="00857471"/>
    <w:rsid w:val="00871F66"/>
    <w:rsid w:val="008B5078"/>
    <w:rsid w:val="008D4CBC"/>
    <w:rsid w:val="008D5A39"/>
    <w:rsid w:val="00922C3F"/>
    <w:rsid w:val="00923D62"/>
    <w:rsid w:val="00927E00"/>
    <w:rsid w:val="009538B0"/>
    <w:rsid w:val="009555E6"/>
    <w:rsid w:val="00977746"/>
    <w:rsid w:val="00981066"/>
    <w:rsid w:val="00984027"/>
    <w:rsid w:val="00992998"/>
    <w:rsid w:val="00993A21"/>
    <w:rsid w:val="009A2345"/>
    <w:rsid w:val="009A7559"/>
    <w:rsid w:val="009B39A4"/>
    <w:rsid w:val="009B5E7E"/>
    <w:rsid w:val="009D7BBF"/>
    <w:rsid w:val="009F65E9"/>
    <w:rsid w:val="00A06673"/>
    <w:rsid w:val="00A27B85"/>
    <w:rsid w:val="00A30690"/>
    <w:rsid w:val="00A42D28"/>
    <w:rsid w:val="00A44998"/>
    <w:rsid w:val="00A44ED9"/>
    <w:rsid w:val="00A45E13"/>
    <w:rsid w:val="00A50C45"/>
    <w:rsid w:val="00A61E5F"/>
    <w:rsid w:val="00A72707"/>
    <w:rsid w:val="00A73858"/>
    <w:rsid w:val="00A75DA9"/>
    <w:rsid w:val="00A81FD5"/>
    <w:rsid w:val="00A8363D"/>
    <w:rsid w:val="00A867E7"/>
    <w:rsid w:val="00A96CFE"/>
    <w:rsid w:val="00AA4F6A"/>
    <w:rsid w:val="00AA6B5E"/>
    <w:rsid w:val="00AB6599"/>
    <w:rsid w:val="00AC5CD7"/>
    <w:rsid w:val="00AD4982"/>
    <w:rsid w:val="00B127BF"/>
    <w:rsid w:val="00B341B0"/>
    <w:rsid w:val="00B37DFC"/>
    <w:rsid w:val="00B44692"/>
    <w:rsid w:val="00B455AD"/>
    <w:rsid w:val="00B51844"/>
    <w:rsid w:val="00B565D1"/>
    <w:rsid w:val="00B70224"/>
    <w:rsid w:val="00B8406A"/>
    <w:rsid w:val="00BA3030"/>
    <w:rsid w:val="00BB3C39"/>
    <w:rsid w:val="00BB3E46"/>
    <w:rsid w:val="00BC2F1A"/>
    <w:rsid w:val="00BC5C27"/>
    <w:rsid w:val="00BD20B4"/>
    <w:rsid w:val="00C00C2B"/>
    <w:rsid w:val="00C674C5"/>
    <w:rsid w:val="00CD1AC2"/>
    <w:rsid w:val="00CD4214"/>
    <w:rsid w:val="00CD4264"/>
    <w:rsid w:val="00CD5A24"/>
    <w:rsid w:val="00CE2E85"/>
    <w:rsid w:val="00CE5CEB"/>
    <w:rsid w:val="00D00D77"/>
    <w:rsid w:val="00D1408F"/>
    <w:rsid w:val="00D140CA"/>
    <w:rsid w:val="00D37861"/>
    <w:rsid w:val="00D540FC"/>
    <w:rsid w:val="00D61506"/>
    <w:rsid w:val="00D949D9"/>
    <w:rsid w:val="00DA1B1D"/>
    <w:rsid w:val="00DA2F4F"/>
    <w:rsid w:val="00DB5C12"/>
    <w:rsid w:val="00DB6709"/>
    <w:rsid w:val="00DB6E06"/>
    <w:rsid w:val="00DE098D"/>
    <w:rsid w:val="00DE375F"/>
    <w:rsid w:val="00DE5408"/>
    <w:rsid w:val="00E22ECD"/>
    <w:rsid w:val="00E3143D"/>
    <w:rsid w:val="00E453E6"/>
    <w:rsid w:val="00E60C37"/>
    <w:rsid w:val="00E64169"/>
    <w:rsid w:val="00E64D21"/>
    <w:rsid w:val="00E67E40"/>
    <w:rsid w:val="00E86654"/>
    <w:rsid w:val="00EA16F0"/>
    <w:rsid w:val="00EB3F87"/>
    <w:rsid w:val="00EC166E"/>
    <w:rsid w:val="00EE378F"/>
    <w:rsid w:val="00EF387F"/>
    <w:rsid w:val="00F11A4F"/>
    <w:rsid w:val="00F13DE4"/>
    <w:rsid w:val="00F42E24"/>
    <w:rsid w:val="00F91E80"/>
    <w:rsid w:val="00F9269D"/>
    <w:rsid w:val="00F97A45"/>
    <w:rsid w:val="00FA2E21"/>
    <w:rsid w:val="00FA456E"/>
    <w:rsid w:val="00FA696B"/>
    <w:rsid w:val="00FB3A08"/>
    <w:rsid w:val="00FB6FD4"/>
    <w:rsid w:val="00FC121C"/>
    <w:rsid w:val="00FC18C7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82A9948-333F-442B-9840-7143641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0AE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8D5"/>
    <w:rPr>
      <w:rFonts w:ascii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Zhlav">
    <w:name w:val="header"/>
    <w:basedOn w:val="Normln"/>
    <w:link w:val="ZhlavChar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44ED9"/>
    <w:rPr>
      <w:rFonts w:cs="Times New Roman"/>
    </w:rPr>
  </w:style>
  <w:style w:type="paragraph" w:styleId="Zpat">
    <w:name w:val="footer"/>
    <w:basedOn w:val="Normln"/>
    <w:link w:val="ZpatChar"/>
    <w:uiPriority w:val="99"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44ED9"/>
    <w:rPr>
      <w:rFonts w:cs="Times New Roman"/>
    </w:rPr>
  </w:style>
  <w:style w:type="character" w:styleId="Hypertextovodkaz">
    <w:name w:val="Hyperlink"/>
    <w:basedOn w:val="Standardnpsmoodstavce"/>
    <w:uiPriority w:val="99"/>
    <w:rsid w:val="00A44ED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2B643F"/>
    <w:rPr>
      <w:rFonts w:cs="Times New Roman"/>
      <w:color w:val="800080"/>
      <w:u w:val="single"/>
    </w:rPr>
  </w:style>
  <w:style w:type="paragraph" w:customStyle="1" w:styleId="s3">
    <w:name w:val="s3"/>
    <w:basedOn w:val="Normln"/>
    <w:uiPriority w:val="99"/>
    <w:rsid w:val="004E5F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uiPriority w:val="99"/>
    <w:rsid w:val="003964F7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rsid w:val="00A75DA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75DA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6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15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7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C1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C1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GENERÁLNÍ FINANČNÍ ŘEDITELSTVÍ</vt:lpstr>
    </vt:vector>
  </TitlesOfParts>
  <Company>GFŘ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GENERÁLNÍ FINANČNÍ ŘEDITELSTVÍ</dc:title>
  <dc:creator>Jan Vávra (GFŘ)</dc:creator>
  <cp:lastModifiedBy>Tomek Josef Ing. (FÚ pro Kraj Vysočina)</cp:lastModifiedBy>
  <cp:revision>3</cp:revision>
  <cp:lastPrinted>2016-12-14T07:34:00Z</cp:lastPrinted>
  <dcterms:created xsi:type="dcterms:W3CDTF">2020-05-07T06:28:00Z</dcterms:created>
  <dcterms:modified xsi:type="dcterms:W3CDTF">2020-05-07T06:28:00Z</dcterms:modified>
</cp:coreProperties>
</file>